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8D" w:rsidRDefault="00782F8D" w:rsidP="00782F8D">
      <w:pPr>
        <w:pStyle w:val="a3"/>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РАСПОРЯЖЕНИЕ № 205</w:t>
      </w:r>
    </w:p>
    <w:p w:rsidR="00782F8D" w:rsidRDefault="00782F8D" w:rsidP="00782F8D">
      <w:pPr>
        <w:pStyle w:val="a3"/>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 «27» апреля 2023 г.  п. Таксимо</w:t>
      </w:r>
    </w:p>
    <w:p w:rsidR="00782F8D" w:rsidRDefault="00782F8D" w:rsidP="00782F8D">
      <w:pPr>
        <w:pStyle w:val="a3"/>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 Об утверждении доклада, содержащего результаты правоприменительной практики при осуществлении муниципального жилищного контроля на территории МО ГП «Поселок Таксимо» за 2022 год</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«Муйский район», </w:t>
      </w:r>
      <w:r>
        <w:rPr>
          <w:rStyle w:val="a4"/>
          <w:rFonts w:ascii="Helvetica" w:hAnsi="Helvetica" w:cs="Helvetica"/>
          <w:color w:val="333333"/>
          <w:sz w:val="20"/>
          <w:szCs w:val="20"/>
        </w:rPr>
        <w:t>решаю:</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1.Утвердить прилагаемый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2022 год.</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2022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w:t>
      </w:r>
    </w:p>
    <w:p w:rsidR="00782F8D" w:rsidRDefault="00782F8D" w:rsidP="00782F8D">
      <w:pPr>
        <w:pStyle w:val="a3"/>
        <w:spacing w:before="0" w:beforeAutospacing="0" w:after="135" w:afterAutospacing="0"/>
        <w:jc w:val="right"/>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 - руководитель администрации А.И. Козлов</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782F8D" w:rsidRDefault="00782F8D" w:rsidP="00782F8D">
      <w:pPr>
        <w:pStyle w:val="a3"/>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Приложение к распоряжению Администрации МО «Муйский район» «27» апреля 2023 № 205</w:t>
      </w:r>
    </w:p>
    <w:p w:rsidR="00782F8D" w:rsidRDefault="00782F8D" w:rsidP="00782F8D">
      <w:pPr>
        <w:pStyle w:val="a3"/>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782F8D" w:rsidRDefault="00782F8D" w:rsidP="00782F8D">
      <w:pPr>
        <w:pStyle w:val="a3"/>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жилищного контроля на территории МО ГП «Поселок Таксимо» за 2022 год</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Доклад, содержащий результаты обобщения правоприменительной практики при осуществлении муниципального жилищного контроля на территории МО ГП «Поселок Таксимо» за 2022 год подготовлен главным специалистом по муниципальному контролю администрации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158 «Об утверждении Положения о муниципальном жилищном контроле на территории МО ГП «Поселок Таксимо».</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 муниципальных правовых актов;</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жилищному контролю исполнения обязательных требований.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муниципальный жилищный контроль на территории МО ГП «Поселок Таксимо» осуществлялся.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жилищного контроля является: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соблюдение юридическими лицами, индивидуальными предпринимателями и гражданами (далее - контролируемые лица) в отношении лесных участков, требований, установленных 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w:t>
      </w:r>
      <w:r>
        <w:rPr>
          <w:rFonts w:ascii="Helvetica" w:hAnsi="Helvetica" w:cs="Helvetica"/>
          <w:color w:val="333333"/>
          <w:sz w:val="20"/>
          <w:szCs w:val="20"/>
        </w:rPr>
        <w:lastRenderedPageBreak/>
        <w:t>Федерации, законами и иными нормативными правовыми актами Республики Бурятия в области использования и охраны земель;</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контрольных мероприятий.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жилищного контроля Администрация МО «Муйский район» руководствуется перечнем нормативных правовых актов Российской Федерации и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контрольных (надзорных) мероприятий на 2022 год не утверждался.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2022 году Администрацией МО «Муйский район» не проводились вследствие отсутствия оснований для их проведения.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контрольных (надзорных) мероприятий без взаимодействия с контролируемыми лицами</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2022 году было проведено 7 выездных обследований без взаимодействия с контролируемыми лицами.</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адрес не было случаев,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в 2022 году не составлялись протоколы об административных правонарушениях.</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предписания контролируемым лицам по результатам проведения контрольных (надзорных) мероприятий не выдавались вследствие отсутствия оснований для их выдачи.</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13.04.2022 № 194 «Об утверждении Программа профилактики рисков причинения вреда (ущерба) охраняемым законом ценностям по муниципальному жилищному контролю на 2022 год» утверждена программа профилактики рисков по муниципальному жилищному контролю, в рамках которой были проведены профилактические мероприятия, в том числе, консультирование.</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В рамках муниципального жилищного контроля проводились заседания Общественного Совета по муниципальному контролю при Администрации МО «Муйский район», на котором решались наиболее значимые вопросы по муниципальному жилищному контролю.</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10. Анализ результатов правоприменительной практики при осуществлении муниципального жилищного контроля.</w:t>
      </w:r>
    </w:p>
    <w:p w:rsidR="00782F8D" w:rsidRDefault="00782F8D" w:rsidP="00782F8D">
      <w:pPr>
        <w:pStyle w:val="a3"/>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исковые заявления в суд в рамках муниципального жилищного контроля не подавались.</w:t>
      </w:r>
    </w:p>
    <w:p w:rsidR="00782F8D" w:rsidRDefault="00782F8D">
      <w:bookmarkStart w:id="0" w:name="_GoBack"/>
      <w:bookmarkEnd w:id="0"/>
    </w:p>
    <w:sectPr w:rsidR="0078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D"/>
    <w:rsid w:val="0078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31A9-6F05-42C5-9E99-36CEE9B3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F8D"/>
    <w:rPr>
      <w:b/>
      <w:bCs/>
    </w:rPr>
  </w:style>
  <w:style w:type="character" w:styleId="a5">
    <w:name w:val="Hyperlink"/>
    <w:basedOn w:val="a0"/>
    <w:uiPriority w:val="99"/>
    <w:semiHidden/>
    <w:unhideWhenUsed/>
    <w:rsid w:val="00782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42406">
      <w:bodyDiv w:val="1"/>
      <w:marLeft w:val="0"/>
      <w:marRight w:val="0"/>
      <w:marTop w:val="0"/>
      <w:marBottom w:val="0"/>
      <w:divBdr>
        <w:top w:val="none" w:sz="0" w:space="0" w:color="auto"/>
        <w:left w:val="none" w:sz="0" w:space="0" w:color="auto"/>
        <w:bottom w:val="none" w:sz="0" w:space="0" w:color="auto"/>
        <w:right w:val="none" w:sz="0" w:space="0" w:color="auto"/>
      </w:divBdr>
      <w:divsChild>
        <w:div w:id="624771878">
          <w:marLeft w:val="0"/>
          <w:marRight w:val="0"/>
          <w:marTop w:val="0"/>
          <w:marBottom w:val="0"/>
          <w:divBdr>
            <w:top w:val="none" w:sz="0" w:space="0" w:color="auto"/>
            <w:left w:val="none" w:sz="0" w:space="0" w:color="auto"/>
            <w:bottom w:val="none" w:sz="0" w:space="0" w:color="auto"/>
            <w:right w:val="none" w:sz="0" w:space="0" w:color="auto"/>
          </w:divBdr>
          <w:divsChild>
            <w:div w:id="766079792">
              <w:marLeft w:val="0"/>
              <w:marRight w:val="0"/>
              <w:marTop w:val="0"/>
              <w:marBottom w:val="0"/>
              <w:divBdr>
                <w:top w:val="none" w:sz="0" w:space="0" w:color="auto"/>
                <w:left w:val="none" w:sz="0" w:space="0" w:color="auto"/>
                <w:bottom w:val="none" w:sz="0" w:space="0" w:color="auto"/>
                <w:right w:val="none" w:sz="0" w:space="0" w:color="auto"/>
              </w:divBdr>
              <w:divsChild>
                <w:div w:id="592662061">
                  <w:marLeft w:val="0"/>
                  <w:marRight w:val="0"/>
                  <w:marTop w:val="0"/>
                  <w:marBottom w:val="0"/>
                  <w:divBdr>
                    <w:top w:val="none" w:sz="0" w:space="0" w:color="auto"/>
                    <w:left w:val="none" w:sz="0" w:space="0" w:color="auto"/>
                    <w:bottom w:val="none" w:sz="0" w:space="0" w:color="auto"/>
                    <w:right w:val="none" w:sz="0" w:space="0" w:color="auto"/>
                  </w:divBdr>
                  <w:divsChild>
                    <w:div w:id="1858082431">
                      <w:marLeft w:val="0"/>
                      <w:marRight w:val="0"/>
                      <w:marTop w:val="0"/>
                      <w:marBottom w:val="0"/>
                      <w:divBdr>
                        <w:top w:val="none" w:sz="0" w:space="0" w:color="auto"/>
                        <w:left w:val="none" w:sz="0" w:space="0" w:color="auto"/>
                        <w:bottom w:val="none" w:sz="0" w:space="0" w:color="auto"/>
                        <w:right w:val="none" w:sz="0" w:space="0" w:color="auto"/>
                      </w:divBdr>
                      <w:divsChild>
                        <w:div w:id="2005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2025-06-06T16:02:00Z</dcterms:created>
  <dcterms:modified xsi:type="dcterms:W3CDTF">2025-06-06T16:02:00Z</dcterms:modified>
</cp:coreProperties>
</file>