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На 01.07.2022 г. в районе действуют 330 субъектов малого предпринимательства, в том числе 78 малых предприятий и 252 индивидуальных предпринимателя. Число субъектов малого предпринимательства по сравнению с первым полугодием 2021 г. снизилось на 13 ед.</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По данным Бурятстата индивидуальные предприниматели классифицируются по следующим видам экономической деятельности:</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Сельское хозяйство – 7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Строительство - 16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Обрабатывающее производство – 6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Обеспечение электроэнергией, газом и паром – 1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Водоснабжение, водоотведение, организация сбора и утилизации отходов, деятельность по ликвидации загрязнений – 2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Оптово-розничная торговля - 119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Гостиницы и рестораны – 18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Транспортировка и хранение – 35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Деятельность в области информации и связи – 6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Деятельность профессиональная, научная и техническая - 14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Образование – 1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Деятельность по операциям с недвижимым имуществом – 2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Деятельность административная и сопутствующие дополнительные услуги – 2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Деятельность в области культуры, спорта, организации досуга и развлечений – 2 ИП;</w:t>
      </w:r>
    </w:p>
    <w:p w:rsidR="00AF686D" w:rsidRPr="00AF686D" w:rsidRDefault="00AF686D" w:rsidP="00AF686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Предоставление прочих видов услуг – 21 ИП.</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351,8 ед.</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486,3 млн. рублей или 97% к уровню аналогичного периода 2021 г. в сопоставимых ценах и 100,3% к индикативному уровню.</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Численность занятых на малых предприятиях на постоянной основе составила 390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7,09%.</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Среднемесячная заработная плата на малых предприятиях составила 26,7 тыс. рублей, рост к аналогичному периоду 2021 года на 4,9%.</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Объем инвестиций, вложенных субъектами малого предпринимательства, составил 131,5 млн. рублей или 15,8 % от общего объема инвестиций.  </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Субъекты малого бизнеса привлекаются к участию в конкурсах на выполнение муниципальных заказов. За первое полугодие 2022 г. проведено 66 конкурсов (аукционов). 71 субъект малого предпринимательства выиграл контракты на сумму 55,6 млн. рублей (79,9 % от общей суммы контрактов).</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Малый бизнес обеспечивает поступление налогов в местный бюджет. За первое полугодие 2022 г. в доход бюджета  поступило налога, взимаемого в связи с применением патентной системы – 1,7 млн. рублей, УСНО – 9,0 млн. рублей. Доля объема поступлений от малого и бизнеса в общем объеме налоговых и неналоговых поступлений составляет 5,8%. </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 первое полугодие 2022 г. Фондом оказана финансовая поддержка одному субъекту малого предпринимательства. Выдан микрозайм на сумму 2,4 млн. рублей.</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lastRenderedPageBreak/>
        <w:t>На 01.07.2022г. с представителями малого и среднего предпринимательства заключено 3 договора аренды муниципального имущества, в том числе один с ООО и два с индивидуальными предпринимателями, или 30%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Оказаны индивидуальные консультации субъектам малого и среднего предпринимательства (68 ед.) по вопросам предоставления мер поддержки ЦП «Мой бизнес»; аренды объектов  муниципального имущества; оформления деятельности в сфере торговли, услуг и общественного питания и т.д.</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В рамках подпрограммы «Содействие занятости населения» муниципальной программы «Экономическое развитие» за первое полугодие 2022 г. проведено 1 заседание экспертной комиссии. На реализацию проекта выделена единовременная финансовая помощь в размере 114 тыс. руб. (средства РБ).  Зарегистрирован 1 индивидуальный предприниматель (в сфере предоставления сантехнических услуг).</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На территории района реализуется национальный проект «Улучшение условий ведения предпринимательской деятельности». В рамках проекта проводится работа по информационному сопровождению реализации муниципального проекта. За первое полугодие 2022 г. информационные статьи:</w:t>
      </w:r>
    </w:p>
    <w:p w:rsidR="00AF686D" w:rsidRPr="00AF686D" w:rsidRDefault="00AF686D" w:rsidP="00AF686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опубликованы в районной газете «Муйская новь» - 1 статья,</w:t>
      </w:r>
    </w:p>
    <w:p w:rsidR="00AF686D" w:rsidRPr="00AF686D" w:rsidRDefault="00AF686D" w:rsidP="00AF686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размещены на официальных сайтах администрации района и поселений, районной газеты – 39 статей;</w:t>
      </w:r>
    </w:p>
    <w:p w:rsidR="00AF686D" w:rsidRPr="00AF686D" w:rsidRDefault="00AF686D" w:rsidP="00AF686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размещены в социальных сетях и мобильных мессенджерах – 46 статей.</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В рамках постановления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первое полугодие 2022 г. проведено три заседания комиссии по рассмотрению заявлений об оказании социальной помощи (250,0 тыс.руб.) на основании социального контракта. Оказана государственная социальная помощь в сумме 1,5 млн. рублей. Зарегистрировано пять самозанятых граждан  и один индивидуальный предприниматель в сферах:</w:t>
      </w:r>
    </w:p>
    <w:p w:rsidR="00AF686D" w:rsidRPr="00AF686D" w:rsidRDefault="00AF686D" w:rsidP="00AF686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торговля – 1 чел.,</w:t>
      </w:r>
    </w:p>
    <w:p w:rsidR="00AF686D" w:rsidRPr="00AF686D" w:rsidRDefault="00AF686D" w:rsidP="00AF686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предоставление услуг по ремонту и техническому обслуживанию автотранспортных средств - 2 чел.,</w:t>
      </w:r>
    </w:p>
    <w:p w:rsidR="00AF686D" w:rsidRPr="00AF686D" w:rsidRDefault="00AF686D" w:rsidP="00AF686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маникюр и педикюр - 3 чел.</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В марте 2022г. был организован прием представителей малого бизнеса Муйского района с представителем ЦП «Мой бизнес» Болотовой С.Ж.</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В марте 2022г. Центром развития кооперации ГБУ РБ «Информационно-методологический центр Республики Бурятия» проведен онлайн-семинар по вопросу предоставления информационно-консультационных услуг сельскохозяйственным товаропроизводителям и сельскому населению по вопросам развития бизнеса.  На семинаре присутствовали глава МО СП «Муйская сельская администрация» (Васянович В.П), два индивидуальных предпринимателя и пять физических лиц, планирующих открыть деятельность в сфере сельского хозяйства.</w:t>
      </w:r>
    </w:p>
    <w:p w:rsidR="00AF686D" w:rsidRPr="00AF686D" w:rsidRDefault="00AF686D" w:rsidP="00AF686D">
      <w:pPr>
        <w:shd w:val="clear" w:color="auto" w:fill="FFFFFF"/>
        <w:spacing w:after="135" w:line="240" w:lineRule="auto"/>
        <w:rPr>
          <w:rFonts w:ascii="Helvetica" w:eastAsia="Times New Roman" w:hAnsi="Helvetica" w:cs="Helvetica"/>
          <w:color w:val="333333"/>
          <w:sz w:val="21"/>
          <w:szCs w:val="21"/>
          <w:lang w:eastAsia="ru-RU"/>
        </w:rPr>
      </w:pPr>
      <w:r w:rsidRPr="00AF686D">
        <w:rPr>
          <w:rFonts w:ascii="Helvetica" w:eastAsia="Times New Roman" w:hAnsi="Helvetica" w:cs="Helvetica"/>
          <w:color w:val="333333"/>
          <w:sz w:val="21"/>
          <w:szCs w:val="21"/>
          <w:lang w:eastAsia="ru-RU"/>
        </w:rPr>
        <w:t>В апреле 2022г. Министерством туризма Республики Бурятия проведен онлайн-семинар по вопросу «Государственная поддержка для индивидуальных предпринимателей сферы туризма». На семинаре присутствовало четыре индивидуальных предпринимателя, осуществляющих деятельность в сфере гостиничных услуг района.</w:t>
      </w:r>
    </w:p>
    <w:p w:rsidR="00AF686D" w:rsidRDefault="00AF686D">
      <w:bookmarkStart w:id="0" w:name="_GoBack"/>
      <w:bookmarkEnd w:id="0"/>
    </w:p>
    <w:sectPr w:rsidR="00AF6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734BD"/>
    <w:multiLevelType w:val="multilevel"/>
    <w:tmpl w:val="0C2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D2E94"/>
    <w:multiLevelType w:val="multilevel"/>
    <w:tmpl w:val="3FE8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FC2683"/>
    <w:multiLevelType w:val="multilevel"/>
    <w:tmpl w:val="690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6D"/>
    <w:rsid w:val="00AF6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5ED0A-13C9-4F16-BCCB-472DB933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8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3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2024-12-21T11:44:00Z</dcterms:created>
  <dcterms:modified xsi:type="dcterms:W3CDTF">2024-12-21T11:44:00Z</dcterms:modified>
</cp:coreProperties>
</file>