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Парфюмерные жидкости подразделяют на духи, парфюмерные, туалетные и душистые воды и одеколоны, которые отличаются значениями физико-химических показателей: суммой массовых долей душистых веществ, объемной долей этилового спирта, стойкостью запаха и прозрачностью жидкости.</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Парфюмерная продукция должна соответствовать требованиям Технического регламента Таможенного союза ТР ТС 009/2011 "О безопасности парфюмерно-косметической продукции", который распространяется на выпускаемую в обращение на территории государств - членов Таможенного союза парфюмерно-косметическую продукцию в потребительской таре.</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Помимо этого, парфюмерная продукция должна соответствовать требованиям ГОСТ 31678-2012 «Продукция парфюмерная жидкая. Общие технические условия» (стандарт распространяется на спиртосодержащую парфюмерную жидкую продукцию - духи, одеколоны, парфюмерные, туалетные и душистые воды) и ГОСТ 32853-2014 «Продукция парфюмерная твердая и сухая. Общие технические условия» (применяется с 01.01.2016).</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продаже парфюмерной продукции продавец должен соблюдать требования Закона РФ от 07.02.1992 № 2300-1 «О защите прав потребителей» (далее – Закон о защите прав потребителей) и п. 67 Правил продажи товаров по договору розничной купли-продажи от 31.12.2020 № 2463.</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Продавец парфюмерно-косметических изделий должен предоставить покупателю возможность ознакомиться с запахом духов, одеколона, туалетной воды, а также другими свойствами и характеристиками реализуемых товаров. При этом могут использоваться бумажные блоттеры, пропитанные душистой жидкостью лакмусовые бумажки, а также предоставляемые изготовителем образцы-тестеры.</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товар находится в целлофановой упаковке или обернут фирменной лентой, то продавец должен предложить покупателю проверить содержимое упаковки, сняв при этом целлофан или фирменную ленту. При желании покупателя проверку работы аэрозольной упаковки осуществляет сам продавец в присутствии покупателя.</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Парфюмерная продукция, соответствующая требованиям ТР ТС 009/2011, должна иметь маркировку единым знаком обращения продукции на рынке государств - членов Таможенного союза.</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о товаре, размещенная на упаковке, этикетке изделия, открытке или листе-вкладыше, должна содержать следующие сведения о товаре: наименование, название (при наличии) парфюмерной продукции и ее назначение; наименование изготовителя и его местонахождение (юридический адрес, включая страну); страна происхождения парфюмерной продукции (если страна, где расположено производство продукции, не совпадает с юридическим адресом изготовителя); наименование и местонахождение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 номинальное количество (объем или масса) продукции в потребительской таре, за исключением парфюмерной продукции номинальным объемом менее 5 мл, или ее пробника; срок годности (дата изготовления (месяц, год) и срок годности (месяцев, лет), или надпись "годен до" (месяц, год) или "использовать до" (месяц, год); описание условий хранения в случае, если эти условия отличаются от стандартных; особые меры предосторожности при применении продукции (при необходимости); номер партии или специальный код, позволяющие идентифицировать партию парфюмерной продукции; сведения о способах применения парфюмерной продукции, отсутствие которых может привести к неправильному использованию потребителем парфюмерной продукции; список ингредиентов/состав продукции (при этом, парфюмерную (ароматическую) композицию указывают как единый ингредиент без раскрытия ее состава).</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Список ингредиентов может быть представлен либо на государственном языке, либо в соответствии с международной номенклатурой косметических ингредиентов (INCI) с использованием букв латинского алфавита.</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изготовителя, местонахождения изготовителя и название продукции могут быть написаны с использованием букв латинского алфавита.</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lastRenderedPageBreak/>
        <w:t>ВАЖНО! </w:t>
      </w:r>
      <w:r>
        <w:rPr>
          <w:rFonts w:ascii="Helvetica" w:hAnsi="Helvetica" w:cs="Helvetica"/>
          <w:color w:val="333333"/>
          <w:sz w:val="21"/>
          <w:szCs w:val="21"/>
        </w:rPr>
        <w:t>Совершая выбор парфюмерии, необходимо проявлять осмотрительность в отношении потребительских свойств изделия, поскольку право на обмен товара надлежащего качества, предусмотренное ст. 25 Закона о защите прав потребителей, в соответствии с постановлением Правительства РФ от 31.12.2020 № 2463 на парфюмерно-косметические изделия не распространяется.</w:t>
      </w:r>
    </w:p>
    <w:p w:rsidR="00674EA3" w:rsidRDefault="00674EA3" w:rsidP="00674E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Обращения граждан по вопросам защиты прав потребителей принимаются в территориальном отделе Управления Роспотребнадзора по Республике Бурятия в Северобайкальском районе по адресу: г. Северобайкальск, ул. Ленинградская, 26 ежедневно с 8.30 до 17.30 часов, перерыв с 12.00 до 13.00 часов, пятница с 8.30 до 16.15. часов, выходные (суббота, воскресенье) либо путём заполнения специальной электронной формы, размещённой в разделе «Обращения граждан» на сайте Управления Роспотребнадзора по Республике Бурятия </w:t>
      </w:r>
      <w:hyperlink r:id="rId4" w:history="1">
        <w:r>
          <w:rPr>
            <w:rStyle w:val="a5"/>
            <w:rFonts w:ascii="Helvetica" w:hAnsi="Helvetica" w:cs="Helvetica"/>
            <w:color w:val="0088CC"/>
            <w:sz w:val="21"/>
            <w:szCs w:val="21"/>
          </w:rPr>
          <w:t>http://03.rospotrebnadzor.ru/.</w:t>
        </w:r>
      </w:hyperlink>
    </w:p>
    <w:p w:rsidR="00674EA3" w:rsidRDefault="00674EA3">
      <w:bookmarkStart w:id="0" w:name="_GoBack"/>
      <w:bookmarkEnd w:id="0"/>
    </w:p>
    <w:sectPr w:rsidR="00674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A3"/>
    <w:rsid w:val="0067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6073-0176-43E3-A7D9-5FDDE8DE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4EA3"/>
    <w:rPr>
      <w:b/>
      <w:bCs/>
    </w:rPr>
  </w:style>
  <w:style w:type="character" w:styleId="a5">
    <w:name w:val="Hyperlink"/>
    <w:basedOn w:val="a0"/>
    <w:uiPriority w:val="99"/>
    <w:semiHidden/>
    <w:unhideWhenUsed/>
    <w:rsid w:val="0067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03.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2024-12-22T08:17:00Z</dcterms:created>
  <dcterms:modified xsi:type="dcterms:W3CDTF">2024-12-22T08:17:00Z</dcterms:modified>
</cp:coreProperties>
</file>