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РАСПОРЯЖЕНИЕ  проект</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«____»  апреля   2024 г.                                                                                                   № ____</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п. Таксимо</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Об утверждении доклада, содержащего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МО ГП «Поселок Таксимо»  за 2023 год</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соответствии с Федеральным законом от 06.10.2003 № 131-ФЗ «Об общих принципах организации местного самоуправления в Российской Федерации», статьей 47 Федерального закона от 31.07.2020 № 248-ФЗ «О государственном контроле (надзоре) и муниципальном контроле в Российской Федерации», Уставом  МО ГП «Поселок Таксимо»,  Уставом МО «Муйский район», </w:t>
      </w:r>
      <w:r>
        <w:rPr>
          <w:rStyle w:val="a4"/>
          <w:rFonts w:ascii="Helvetica" w:hAnsi="Helvetica" w:cs="Helvetica"/>
          <w:color w:val="333333"/>
          <w:sz w:val="20"/>
          <w:szCs w:val="20"/>
        </w:rPr>
        <w:t>решаю:</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 Утвердить прилагаемый доклад, содержащий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МО ГП «Поселок Таксимо»   за 2023  год.</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  Разместить доклад, содержащий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МО ГП «Поселок Таксимо»  за 2023  год,  на официальном сайте Администрации МО «Муйский район» (</w:t>
      </w:r>
      <w:hyperlink r:id="rId4" w:history="1">
        <w:r>
          <w:rPr>
            <w:rStyle w:val="a5"/>
            <w:rFonts w:ascii="Helvetica" w:hAnsi="Helvetica" w:cs="Helvetica"/>
            <w:color w:val="0088CC"/>
            <w:sz w:val="20"/>
            <w:szCs w:val="20"/>
          </w:rPr>
          <w:t>www.admmsk.ru</w:t>
        </w:r>
      </w:hyperlink>
      <w:r>
        <w:rPr>
          <w:rFonts w:ascii="Helvetica" w:hAnsi="Helvetica" w:cs="Helvetica"/>
          <w:color w:val="333333"/>
          <w:sz w:val="20"/>
          <w:szCs w:val="20"/>
        </w:rPr>
        <w:t>).</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3.  Контроль  за исполнением настоящего распоряжения оставляю за собой.                                                                         </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Глава муниципального образования</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руководитель администрации                                                                         В.Ц. Дашиев</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55486</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Т.В. Лосева</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Согласовано:</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юрист</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Приложение</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к  распоряжению  Администрации МО</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«Муйский район»</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«__» апреля 2024 № ___</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Доклад, содержащий результаты обобщения правоприменительной практики</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МО ГП «Поселок Таксимо»  за 2023  год</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 Основы правоприменительной практики</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xml:space="preserve">        Доклад, содержащий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w:t>
      </w:r>
      <w:r>
        <w:rPr>
          <w:rFonts w:ascii="Helvetica" w:hAnsi="Helvetica" w:cs="Helvetica"/>
          <w:color w:val="333333"/>
          <w:sz w:val="20"/>
          <w:szCs w:val="20"/>
        </w:rPr>
        <w:lastRenderedPageBreak/>
        <w:t>теплоснабжения на территории МО ГП «Поселок Таксимо»  за 2023 год подготовлен  главным специалистом по муниципальному контролю Администрации  МО «Муйский район» на основании статьи  47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решения Совета депутатов МО ГП «Поселок Таксимо» от 30.11.2021 № 156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МО ГП «Поселок Таксимо».</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Целями проведения обобщения и анализа правоприменительной практики   являются:</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обеспечение единства практики применения  законов и иных нормативных правовых законодательных актов Российской Федерации, содержащих обязательные требования для контролируемых лиц, муниципальных правовых актов;</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обеспечение доступности сведений о правоприменительной практике путем их опубликования на официальном сайте Администрации МО «Муйский район» в информационно-телекоммуникационной сети «Интернет»;</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совершенствование нормативных правовых актов  по муниципальному жилищному контролю  по  исполнению  обязательных требований.</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2023 году Администрацией МО «Муйский район» муниципальный контроль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МО ГП «Поселок Таксимо»  осуществлялся.</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МО ГП «Поселок Таксимо»  является:</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соблюдение юридическими лицами, индивидуальными предпринимателями и гражданами (далее - контролируемые лица) в отношении  муниципальных жилых помещений, и требований, установленных в соответствии с Жилищным  кодексом Российской Федерации, Федеральным законом от 27.07.2010 № 190-ФЗ «О теплоснабжении»,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Бурятия в области теплоснабжения;</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исполнение решений, принимаемых по результатам контрольно - надзорных мероприятий.</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При осуществлении муниципального контроля  Администрация МО «Муйский район» руководствуется  нормативными правовыми актами Российской Федерации, Республики  Бурятия  и муниципальными  нормативными  правовыми актами, содержащими обязательные требования, оценка соблюдения которых осуществляется в рамках муниципального  контроля.</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 Статистические данные о проведенных плановых и внеплановых контрольно – надзорных  мероприятиях, анализ результатов проведения таких мероприятий</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План проведения плановых контрольно - надзорных мероприятий на 2023 год не утверждался.</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Плановые и внеплановые контрольно-надзорные мероприятия в 2023  году Администрацией МО «Муйский район»  не проводились вследствие отсутствия оснований для их проведения. Администрацией МО «Муйский район» были проведены выездные обследования общего имущества по качеству предоставления коммунальных услуг по теплоснабжению в объекты  общего имущества граждан и в жилые  помещения, также обследовались тепловые сети.</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3. Информация о характере и статистике проведенных контрольно - надзорных мероприятий без взаимодействия с контролируемыми лицами.</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Главным специалистом по муниципальному контролю Администрации МО «Муйский район»  в 2023 году было проведено  20  контрольно – надзорных мероприятий по муниципальному   жилищному контролю.</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lastRenderedPageBreak/>
        <w:t>4. Статистика и анализ причиненного в результате нарушения обязательных требований ущерба охраняемым законом ценностям</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2023 году  не имелись  случаи, повлекшие  причинение контролируемыми лицами вреда жизни и здоровью граждан или создающие  такую  угрозу причинения вреда жизни и здоровью граждан, окружающей среде, а также угрозу возникновения чрезвычайных ситуаций природного и техногенного характера.</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5. Анализ практики составления протоколов об административных правонарушениях, анализ практики рассмотрения дел об административных правонарушениях, в том числе,  в случае отказа в привлечении контролируемых лиц, их должностных лиц к административной ответственности.</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Анализ практики по составлению протоколов по привлечению к административной ответственности контролируемых лиц не применялся. Действующим законодательством не предусмотрено  составление протоколов по организации теплоснабжения.</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6. Анализ практики обжалования решений, действий (бездействия) контрольно-надзорного органа и (или) его должностных лиц в досудебном (внесудебном)  и судебном порядке.</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Решения, действия (бездействие) должностных лиц Администрации МО «Муйский район»  при осуществлении муниципального  контроля   в досудебном и судебном порядке не обжаловались. Меры прокурорского реагирования при осуществлении муниципального контроля не применялись.</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7. Статистика и анализ исполнения предписаний, выданных контролируемым лицам по результатам проведения контрольных (надзорных) мероприятий</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2023 году предписания контролируемым лицам по результатам проведения контрольно – надзорных  мероприятий не выдавались вследствие отсутствия оснований для их выдачи.</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8. Статистика и анализ случаев объявления и исполнимости предостережений о недопустимости нарушения обязательных требований</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2023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9. Информация о проведенных профилактических мероприятиях и результатах их проведения</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2023 году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МО ГП «Поселок Таксимо» за 2023 год  главным специалистом по муниципальному контролю Администрации МО «Муйский район» проводились систематически профилактические мероприятия  в форме консультирования, информирования.</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Постановлением Администрации МО «Муйский район» от  13.01.2023  № 08  «Об утверждении  Программы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МО ГП «Поселок Таксимо» на 2023 год»  утверждена программа профилактики рисков по муниципальному   контролю за исполнением обязательств единой теплоснабжающей организацией по строительству, реконструкции и (или) модернизации объектов теплоснабжения на территории МО ГП «Поселок Таксимо», в рамках которой были проведены профилактические мероприятия, в том числе, консультирование, информирование.</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10. Анализ результатов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МО ГП «Поселок Таксимо» за 2023 год.</w:t>
      </w:r>
    </w:p>
    <w:p w:rsidR="00F93BE9" w:rsidRDefault="00F93BE9" w:rsidP="00F93BE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Администрацией МО «Муйский район» при анализе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МО ГП «Поселок Таксимо» за 2023 год применялась судебные акты, нормативные правовые акты, требования действующего законодательства.</w:t>
      </w:r>
    </w:p>
    <w:p w:rsidR="00F93BE9" w:rsidRDefault="00F93BE9">
      <w:bookmarkStart w:id="0" w:name="_GoBack"/>
      <w:bookmarkEnd w:id="0"/>
    </w:p>
    <w:sectPr w:rsidR="00F93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E9"/>
    <w:rsid w:val="00F93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493F9-4ED0-47E6-8908-109BDBAD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3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3BE9"/>
    <w:rPr>
      <w:b/>
      <w:bCs/>
    </w:rPr>
  </w:style>
  <w:style w:type="character" w:styleId="a5">
    <w:name w:val="Hyperlink"/>
    <w:basedOn w:val="a0"/>
    <w:uiPriority w:val="99"/>
    <w:semiHidden/>
    <w:unhideWhenUsed/>
    <w:rsid w:val="00F93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97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1650</Words>
  <Characters>9405</Characters>
  <Application>Microsoft Office Word</Application>
  <DocSecurity>0</DocSecurity>
  <Lines>78</Lines>
  <Paragraphs>22</Paragraphs>
  <ScaleCrop>false</ScaleCrop>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2025-06-22T07:34:00Z</dcterms:created>
  <dcterms:modified xsi:type="dcterms:W3CDTF">2025-06-22T07:34:00Z</dcterms:modified>
</cp:coreProperties>
</file>