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Утверждена  постановлением 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администрации МО «Муйский район»</w:t>
      </w:r>
      <w:r w:rsidR="007E5AED" w:rsidRPr="00E07A8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РБ</w:t>
      </w:r>
    </w:p>
    <w:p w:rsidR="00BF47F3" w:rsidRPr="00E07A82" w:rsidRDefault="00BF47F3" w:rsidP="002F4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FE78F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749D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7A82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="00A4749D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FD695E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2B84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D695E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5FF1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г.   №</w:t>
      </w:r>
      <w:r w:rsidR="00FE78F8">
        <w:rPr>
          <w:rFonts w:ascii="Times New Roman" w:eastAsia="Times New Roman" w:hAnsi="Times New Roman" w:cs="Times New Roman"/>
          <w:sz w:val="20"/>
          <w:szCs w:val="20"/>
          <w:lang w:eastAsia="ru-RU"/>
        </w:rPr>
        <w:t>665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Муниципальная программа «Безопасность жизнедеятельности в МО ГП «Поселок Таксимо»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</w:t>
      </w:r>
    </w:p>
    <w:p w:rsidR="00EB79B5" w:rsidRPr="00E07A82" w:rsidRDefault="00EB79B5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6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1134"/>
        <w:gridCol w:w="1355"/>
        <w:gridCol w:w="1338"/>
        <w:gridCol w:w="1338"/>
        <w:gridCol w:w="1276"/>
        <w:gridCol w:w="1214"/>
      </w:tblGrid>
      <w:tr w:rsidR="00E07A82" w:rsidRPr="00E07A82" w:rsidTr="004F6DCF">
        <w:trPr>
          <w:trHeight w:val="7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   программа «Безопасность жизнедеятельности в МО ГП «Поселок Таксимо»» (далее - Программа)                            </w:t>
            </w:r>
          </w:p>
        </w:tc>
      </w:tr>
      <w:tr w:rsidR="00E07A82" w:rsidRPr="00E07A82" w:rsidTr="004F6DCF">
        <w:trPr>
          <w:trHeight w:val="207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Про-граммы, координатор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bookmarkStart w:id="0" w:name="_GoBack"/>
            <w:bookmarkEnd w:id="0"/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МО «Муйский район»</w:t>
            </w:r>
            <w:r w:rsidR="007E5AED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E07A82" w:rsidRPr="00E07A82" w:rsidTr="004F6DCF">
        <w:trPr>
          <w:trHeight w:val="102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Исполнители </w:t>
            </w:r>
          </w:p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ЖКХ и муниципального имущества»</w:t>
            </w:r>
          </w:p>
        </w:tc>
      </w:tr>
      <w:tr w:rsidR="00E07A82" w:rsidRPr="00E07A82" w:rsidTr="004F6DCF">
        <w:trPr>
          <w:trHeight w:val="282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Защита населения и территории 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техногенного характера;</w:t>
            </w:r>
          </w:p>
          <w:p w:rsidR="00BF47F3" w:rsidRPr="00E07A82" w:rsidRDefault="00BF47F3" w:rsidP="002F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Обеспечение мер пожарной безопасности.</w:t>
            </w:r>
          </w:p>
        </w:tc>
      </w:tr>
      <w:tr w:rsidR="00E07A82" w:rsidRPr="00E07A82" w:rsidTr="004F6DCF">
        <w:trPr>
          <w:trHeight w:val="128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направленных на повышение эффективности деятельности по обеспечению пожарной безопасности, защите населения и объектов обеспечения жизнедеятельности от угроз природного и техногенного характера.</w:t>
            </w:r>
          </w:p>
        </w:tc>
      </w:tr>
      <w:tr w:rsidR="00E07A82" w:rsidRPr="00E07A82" w:rsidTr="004F6DCF">
        <w:trPr>
          <w:trHeight w:val="60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1.Создание эффективной системы защиты населения на территории 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техногенного характера.</w:t>
            </w:r>
          </w:p>
          <w:p w:rsidR="00BF47F3" w:rsidRPr="00E07A82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Повышение уровня пожарной защиты населения на территории 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«Поселок Таксимо.</w:t>
            </w:r>
          </w:p>
        </w:tc>
      </w:tr>
      <w:tr w:rsidR="00E07A82" w:rsidRPr="00E07A82" w:rsidTr="004F6DCF">
        <w:trPr>
          <w:trHeight w:val="274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индикато-ры (показатели) Программы 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 w:rsidRPr="00E07A8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Доля населения МО ГП «Поселок Таксимо», охваченного мероприятиями по защите от чрезвычайных ситуаций, %;</w:t>
            </w:r>
          </w:p>
          <w:p w:rsidR="00642C16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07A8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Доля населения МО ГП «Поселок Таксимо», охваченного защитными противопожарными мероприятиями, %</w:t>
            </w:r>
            <w:r w:rsidR="00642C16" w:rsidRPr="00E07A8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BF47F3" w:rsidRPr="00E07A82" w:rsidRDefault="00642C16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A8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  <w:r w:rsidR="00CC1F4E" w:rsidRPr="00E07A8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количество объектов, защищенных от чрезвычайных ситуаций, обусловленных обрушением берега реки Муя</w:t>
            </w:r>
            <w:r w:rsidR="00BF47F3" w:rsidRPr="00E07A8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</w:tr>
      <w:tr w:rsidR="00E07A82" w:rsidRPr="00E07A82" w:rsidTr="004F6DCF">
        <w:trPr>
          <w:trHeight w:val="177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2020 - 2025 год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A82" w:rsidRPr="00E07A82" w:rsidTr="004F6DCF">
        <w:trPr>
          <w:trHeight w:val="70"/>
          <w:tblCellSpacing w:w="5" w:type="nil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</w:t>
            </w:r>
          </w:p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07A82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07A82" w:rsidRPr="00E07A82" w:rsidTr="004F6DCF">
        <w:trPr>
          <w:trHeight w:val="151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(далее-ФБ)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 (далее-РБ)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(далее-МБ)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(далее-БП)</w:t>
            </w:r>
          </w:p>
        </w:tc>
      </w:tr>
      <w:tr w:rsidR="00E07A82" w:rsidRPr="00E07A82" w:rsidTr="004F6DCF">
        <w:trPr>
          <w:trHeight w:val="80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2029,8</w:t>
            </w:r>
          </w:p>
        </w:tc>
      </w:tr>
      <w:tr w:rsidR="00E07A82" w:rsidRPr="00E07A82" w:rsidTr="004F6DCF">
        <w:trPr>
          <w:trHeight w:val="70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E07A82" w:rsidRDefault="005B5FF1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35818,43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07A82" w:rsidRDefault="005B5FF1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E07A82" w:rsidRDefault="00642C16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750,6</w:t>
            </w:r>
          </w:p>
        </w:tc>
      </w:tr>
      <w:tr w:rsidR="00E07A82" w:rsidRPr="00E07A82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2" w:rsidRPr="00E07A82" w:rsidRDefault="00331442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2" w:rsidRPr="00E07A82" w:rsidRDefault="00C23E49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442" w:rsidRPr="00E07A82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2" w:rsidRPr="00E07A82" w:rsidRDefault="00331442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1442" w:rsidRPr="00E07A82" w:rsidRDefault="00331442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442" w:rsidRPr="00E07A82" w:rsidRDefault="00331442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442" w:rsidRPr="00E07A82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815,1</w:t>
            </w:r>
          </w:p>
        </w:tc>
      </w:tr>
      <w:tr w:rsidR="00E07A82" w:rsidRPr="00E07A82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07A82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2DA" w:rsidRPr="00E07A82" w:rsidRDefault="00D32B84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07A82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804,6</w:t>
            </w:r>
          </w:p>
        </w:tc>
      </w:tr>
      <w:tr w:rsidR="00E07A82" w:rsidRPr="00E07A82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07A82" w:rsidRDefault="00D32B84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07A82" w:rsidRDefault="00E07A82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2DA" w:rsidRPr="00E07A82" w:rsidRDefault="00D32B84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07A82" w:rsidRDefault="00E07A82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611,8</w:t>
            </w:r>
          </w:p>
        </w:tc>
      </w:tr>
      <w:tr w:rsidR="00E07A82" w:rsidRPr="00E07A82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*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07A82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75A1B"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2DA" w:rsidRPr="00E07A82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2DA" w:rsidRPr="00E07A82" w:rsidRDefault="00D32B84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07A82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75A1B" w:rsidRPr="00E0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E07A82" w:rsidRPr="00E07A82" w:rsidTr="004F6DCF">
        <w:trPr>
          <w:trHeight w:val="7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B" w:rsidRPr="00E07A82" w:rsidRDefault="009943FB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резуль-таты реализации Программы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B" w:rsidRPr="00E07A82" w:rsidRDefault="009943FB" w:rsidP="002F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>-Повышение защищенности населенных пунктов;</w:t>
            </w:r>
          </w:p>
          <w:p w:rsidR="009943FB" w:rsidRPr="00E07A82" w:rsidRDefault="009943FB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Снижение рисков для населения от возникновения ЧС природного и техногенного характера;</w:t>
            </w:r>
          </w:p>
          <w:p w:rsidR="009943FB" w:rsidRPr="00E07A82" w:rsidRDefault="009943F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Укрепление пожарной безопасности на территории 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 «Поселок Таксимо, достигаемое за счет качественного обеспечения первичных мер пожарной безопасности. </w:t>
            </w:r>
          </w:p>
        </w:tc>
      </w:tr>
    </w:tbl>
    <w:p w:rsidR="00BF47F3" w:rsidRPr="00E07A82" w:rsidRDefault="00BF47F3" w:rsidP="002F436A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07A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07A82">
        <w:rPr>
          <w:rFonts w:ascii="Times New Roman" w:eastAsia="Times New Roman" w:hAnsi="Times New Roman" w:cs="Times New Roman"/>
          <w:sz w:val="16"/>
          <w:szCs w:val="16"/>
          <w:lang w:eastAsia="ru-RU"/>
        </w:rPr>
        <w:t>Носит прогнозный характер, подлежит уточнению при формировании муниципального бюджета на соответствующий год.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1.Характеристика текущего состояния сферы реализации Программы, основные проблемы развития.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ab/>
      </w:r>
      <w:r w:rsidRPr="00E07A8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Программа разработана в соответствии с нормативными актами Российской Федерации: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24 декабря 1994 года № 68-ФЗ «О защите населения и территорий от чрезвычайных ситуаций природного и техногенного характера»;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21 декабря 1994 года № 69-ФЗ «О пожарной безопасности»;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22 июля 2008 года № 123-ФЗ «Технический регламент о требованиях пожарной безопасности».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вопросах эффективного спасения людей при чрезвычайных ситуациях статистика свидетельствует, что в первый час после ЧС при отсутствии помощи умирает около 40% тяжелораненых, через 3 часа - 60%, через 6 часов - 95%.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причинами смерти при ЧС являются: отсутствие своевременного информирования и оповещения (20%); отсутствие посторенней помощи (40%) и отсутствие знаний и навыков по действиям при ЧС (40%). 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Эффективность ликвидации ЧС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</w:t>
      </w:r>
    </w:p>
    <w:p w:rsidR="00BF47F3" w:rsidRPr="00E07A82" w:rsidRDefault="00BF47F3" w:rsidP="002F43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Таксимо» существуют угрозы чрезвычайных ситуаций природного и техногенного характера. Природные чрезвычайные ситуации могут сложиться в результате опасных природных явлений: паводки, сильные ветра, снегопады, морозы, засухи.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Развитая сеть автомобильных дорог в поселении и железная дорога филиала ОАО «РЖД» обуславливает достаточно высокий показатель риска возникновения аварий на автомобильном и железнодорожном транспорте, связанных с выбросом (розливом) опасных химических веществ, нефтепродуктов, взрывом горючих жидкостей и сжиженных газов.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Развитию пожаров до крупных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Противодействовать пожарам, происходящим вследствие техногенных причин и социальных проблем в обществе становится с каждым годом всё сложнее. Не дают должного эффекта меры административного воздействия к нарушителям правил пожарной безопасности.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Значительная часть территории поселения покрыт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лесами, что в засушливые периоды времени представляет постоянную угрозу возникновения лесных пожаров.</w:t>
      </w:r>
    </w:p>
    <w:p w:rsidR="0065797F" w:rsidRPr="00E07A82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осуществления действий по тушению пожаров на территории го</w:t>
      </w:r>
      <w:r w:rsidR="0065797F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родского поселения используется:</w:t>
      </w:r>
    </w:p>
    <w:p w:rsidR="00BF47F3" w:rsidRPr="00E07A82" w:rsidRDefault="0065797F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F47F3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14-й Муйский отряд ГПС РБ ПЧ-52 с общей численностью 24 человек</w:t>
      </w:r>
      <w:r w:rsidR="0002364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797F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Северобайкальский отряд ведомственной охраны филиала ФГП ВО ЖДТ России на ВСЖД</w:t>
      </w:r>
      <w:r w:rsidR="0065797F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общей численностью личного состава 29 чел.</w:t>
      </w:r>
      <w:r w:rsidR="0065797F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Северобайкальский отряд ВО </w:t>
      </w:r>
      <w:r w:rsidR="000A475D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принимать участие в тушении пожаров в составе пожарного поезда. Зона обслуживания от ст. Северомуйск до ст. Балбухта Каларского района, зона охвата тушения пожара 80 метров.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475D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Привлекается в основном при тушении лесных пожаров. 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Однако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этого явно недостаточно для прикрытия в противопожарном отношении вс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поселения, так как поселок растянут и состоит из «постоянного» и «временного» поселков, протяженностью 10,0 км. 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проблемами пожарной безопасности являются: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низкий уровень защищенности населения, территорий от пожаров;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несвоевременное сообщение о пожаре (загорании) в пожарную охрану, которое влияет на срок прибытие подразделения пожарной охраны к месту вызова.</w:t>
      </w:r>
    </w:p>
    <w:p w:rsidR="00EB79B5" w:rsidRPr="00E07A82" w:rsidRDefault="00BF47F3" w:rsidP="002F43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Основные цели и задачи Программы.</w:t>
      </w:r>
    </w:p>
    <w:p w:rsidR="00BF47F3" w:rsidRPr="00E07A82" w:rsidRDefault="00BF47F3" w:rsidP="002F43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7A82">
        <w:rPr>
          <w:rFonts w:ascii="Times New Roman" w:eastAsia="Calibri" w:hAnsi="Times New Roman" w:cs="Times New Roman"/>
          <w:sz w:val="20"/>
          <w:szCs w:val="20"/>
        </w:rPr>
        <w:t>Основной целью Программы является с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оздание условий, направленных на повышение эффективности деятельности по обеспечению пожарной безопасности, защите населения и объектов обеспечения жизнедеятельности от угроз природного и техногенного характера.</w:t>
      </w:r>
      <w:r w:rsidRPr="00E07A82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7A82">
        <w:rPr>
          <w:rFonts w:ascii="Times New Roman" w:eastAsia="Calibri" w:hAnsi="Times New Roman" w:cs="Times New Roman"/>
          <w:sz w:val="20"/>
          <w:szCs w:val="20"/>
        </w:rPr>
        <w:t xml:space="preserve">Достижение цели Программы будет обеспечиваться решением </w:t>
      </w:r>
      <w:r w:rsidRPr="00E07A82">
        <w:rPr>
          <w:rFonts w:ascii="Times New Roman" w:eastAsia="Calibri" w:hAnsi="Times New Roman" w:cs="Times New Roman"/>
          <w:bCs/>
          <w:iCs/>
          <w:sz w:val="20"/>
          <w:szCs w:val="20"/>
        </w:rPr>
        <w:t>следующих задач</w:t>
      </w:r>
      <w:r w:rsidRPr="00E07A82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1.Создание эффективной системы защиты населения на территории 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ГП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«Поселок Таксимо» от чрезвычайных ситуаций природного и техногенного характера.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Повышение уровня пожарной защиты населения на территории 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Таксимо.</w:t>
      </w:r>
    </w:p>
    <w:p w:rsidR="00EB79B5" w:rsidRPr="00E07A82" w:rsidRDefault="00EB79B5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Ожидаемые результаты реализации Программы.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07A82">
        <w:rPr>
          <w:rFonts w:ascii="Times New Roman" w:hAnsi="Times New Roman" w:cs="Times New Roman"/>
          <w:sz w:val="20"/>
          <w:szCs w:val="20"/>
        </w:rPr>
        <w:t>В итоге реализации Программы будут достигнуты следующие результаты:</w:t>
      </w:r>
    </w:p>
    <w:p w:rsidR="00BF47F3" w:rsidRPr="00E07A82" w:rsidRDefault="00BF47F3" w:rsidP="002F4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A82">
        <w:rPr>
          <w:rFonts w:ascii="Times New Roman" w:hAnsi="Times New Roman" w:cs="Times New Roman"/>
          <w:sz w:val="20"/>
          <w:szCs w:val="20"/>
        </w:rPr>
        <w:t>- повышение защищенности населенных пунктов</w:t>
      </w:r>
      <w:r w:rsidR="00F37610" w:rsidRPr="00E07A82">
        <w:rPr>
          <w:rFonts w:ascii="Times New Roman" w:hAnsi="Times New Roman" w:cs="Times New Roman"/>
          <w:sz w:val="20"/>
          <w:szCs w:val="20"/>
        </w:rPr>
        <w:t>;</w:t>
      </w:r>
      <w:r w:rsidRPr="00E07A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47F3" w:rsidRPr="00E07A82" w:rsidRDefault="00BF47F3" w:rsidP="002F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снижение рисков для населения от возникновения ЧС природного и техногенного характера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укрепление пожарной безопасности на территории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ГП «Поселок Таксимо, достигаемое за счет качественного обеспечения первичных мер пожарной безопасности.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Целевые индикаторы.</w:t>
      </w:r>
    </w:p>
    <w:p w:rsidR="00BF47F3" w:rsidRPr="00E07A82" w:rsidRDefault="00BF47F3" w:rsidP="002F4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и значения представленных целевых индикаторов Программы обоснованы необходимостью повышения качества подготовки в   области   предупреждения и ликвидации ЧС, снижение размеров ущерба и потерь от ЧС, формирование культуры безопасной жизнедеятельности населения, снижение количества пожаров.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целевых индикаторов программы определён таким образом, чтобы обеспечить: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наблюдаемость значений индикаторов в течение срока реализации Программы;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- охват всех наиболее значимых результатов реализации мероприятий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индикаторах (показателях) Программы в разрезе подпрограмм указаны в Приложении №3.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Этапы и сроки реализации Программы.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реализации Программы определен на 20</w:t>
      </w:r>
      <w:r w:rsidR="000A475D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</w:t>
      </w:r>
      <w:r w:rsidR="000A475D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годы. 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07A82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lastRenderedPageBreak/>
        <w:t>VI</w:t>
      </w:r>
      <w:r w:rsidRPr="00E07A82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. </w:t>
      </w:r>
      <w:r w:rsidRPr="00E07A82">
        <w:rPr>
          <w:rFonts w:ascii="Times New Roman" w:eastAsia="Calibri" w:hAnsi="Times New Roman" w:cs="Times New Roman"/>
          <w:b/>
          <w:sz w:val="20"/>
          <w:szCs w:val="20"/>
        </w:rPr>
        <w:t>Объемы бюджетных ассигнований Программы.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MS Mincho" w:hAnsi="Times New Roman" w:cs="Times New Roman"/>
          <w:snapToGrid w:val="0"/>
          <w:sz w:val="20"/>
          <w:szCs w:val="20"/>
          <w:lang w:eastAsia="ja-JP"/>
        </w:rPr>
        <w:t>Финансовое обеспечение реализации Программы осуществляется за счет бюджета МО ГП "Поселок Таксимо".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Оценка эффективности Программы.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Эффективность реализации Программы оценивается ежегодно на основе целевых показателей и индикаторов, указанных в приложении № 3 к настоящей Программе, исходя из соответствия текущих значений показателей (индикаторов) с их целевыми значениями. 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Оценка эффективности реализации Программы по целям (задачам) настоящей Программы определяется по формуле: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Tfi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Ei = --- x 100%, где: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TNi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Ei - эффективность реализации i-й цели (задачи) Программы (процентов);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TNi - целевой показатель (индикатор), отражающий реализацию i-й цели (задачи), предусмотренный Программой.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Оценка эффективности реализации Программы определяется по формуле:</w:t>
      </w:r>
    </w:p>
    <w:p w:rsidR="00BF47F3" w:rsidRPr="00E07A82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E07A82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3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pt;height:49.9pt" o:ole="">
            <v:imagedata r:id="rId8" o:title=""/>
          </v:shape>
          <o:OLEObject Type="Embed" ProgID="Equation.3" ShapeID="_x0000_i1025" DrawAspect="Content" ObjectID="_1794145488" r:id="rId9"/>
        </w:objec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где: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E - эффективность реализации Программы (процентов);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n - количество показателей (индикаторов) Программы.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реализации Программы</w:t>
      </w: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4"/>
        <w:gridCol w:w="2267"/>
        <w:gridCol w:w="4109"/>
      </w:tblGrid>
      <w:tr w:rsidR="00E07A82" w:rsidRPr="00E07A82" w:rsidTr="00BF47F3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оценка  Программы</w:t>
            </w:r>
          </w:p>
        </w:tc>
      </w:tr>
      <w:tr w:rsidR="00E07A82" w:rsidRPr="00E07A82" w:rsidTr="00BF47F3">
        <w:trPr>
          <w:trHeight w:val="6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реализации Программы (Е)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&gt; 1,0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Высокоэффективный</w:t>
            </w:r>
          </w:p>
        </w:tc>
      </w:tr>
      <w:tr w:rsidR="00E07A82" w:rsidRPr="00E07A82" w:rsidTr="00BF47F3">
        <w:trPr>
          <w:trHeight w:val="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 &lt; Е &lt; 1,0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эффективности средний</w:t>
            </w:r>
          </w:p>
        </w:tc>
      </w:tr>
      <w:tr w:rsidR="00E07A82" w:rsidRPr="00E07A82" w:rsidTr="00BF47F3">
        <w:trPr>
          <w:trHeight w:val="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&lt; Е &lt; 0,7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эффективности низкий</w:t>
            </w:r>
          </w:p>
        </w:tc>
      </w:tr>
      <w:tr w:rsidR="00E07A82" w:rsidRPr="00E07A82" w:rsidTr="00BF47F3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&lt; 0,5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Неэффективные</w:t>
            </w:r>
          </w:p>
        </w:tc>
      </w:tr>
    </w:tbl>
    <w:p w:rsidR="00BF47F3" w:rsidRPr="00E07A82" w:rsidRDefault="00BF47F3" w:rsidP="002F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Структура Программы.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   Программы включает в себя 2 подпрограммы: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Защита населения и территории муниципального образования 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«Поселок Таксимо» от чрезвычайных ситуаций природного и техногенного характера;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Обеспечение мер пожарной безопасности.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IX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  Ресурсное обеспечение реализации Программы.</w:t>
      </w:r>
    </w:p>
    <w:p w:rsidR="00BF47F3" w:rsidRPr="00E07A82" w:rsidRDefault="00FE78F8" w:rsidP="002F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anchor="Par2069" w:history="1">
        <w:r w:rsidR="00BF47F3" w:rsidRPr="00E07A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Ресурсное обеспечение</w:t>
        </w:r>
      </w:hyperlink>
      <w:r w:rsidR="00BF47F3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за счет средств местного бюджета представлено в приложении № 4.</w:t>
      </w:r>
    </w:p>
    <w:p w:rsidR="00F37610" w:rsidRPr="00E07A82" w:rsidRDefault="00FE78F8" w:rsidP="002F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anchor="Par2069" w:history="1">
        <w:r w:rsidR="00F37610" w:rsidRPr="00E07A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Ресурсное обеспечение</w:t>
        </w:r>
      </w:hyperlink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за счет всех источников финансирования представлено в приложении №5.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Правовое регулирование Программы.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МП «Безопасность жизнедеятельности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Таксимо»»</w:t>
      </w:r>
    </w:p>
    <w:p w:rsidR="00741E99" w:rsidRPr="00E07A82" w:rsidRDefault="00741E99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ПОДПРОГРАММА 1. «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Защита населения и территории МО ГП «Поселок Таксимо»</w:t>
      </w:r>
    </w:p>
    <w:p w:rsidR="00BF47F3" w:rsidRPr="00E07A82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чрезвычайных ситуаций природного и техногенного характера»</w:t>
      </w:r>
    </w:p>
    <w:p w:rsidR="000A475D" w:rsidRPr="00E07A82" w:rsidRDefault="00BF47F3" w:rsidP="002F43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 подпрограммы 1</w:t>
      </w:r>
    </w:p>
    <w:tbl>
      <w:tblPr>
        <w:tblpPr w:leftFromText="45" w:rightFromText="45" w:vertAnchor="text" w:tblpX="10"/>
        <w:tblW w:w="92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2430"/>
        <w:gridCol w:w="1013"/>
        <w:gridCol w:w="1725"/>
        <w:gridCol w:w="1349"/>
        <w:gridCol w:w="844"/>
        <w:gridCol w:w="784"/>
        <w:gridCol w:w="853"/>
      </w:tblGrid>
      <w:tr w:rsidR="00E07A82" w:rsidRPr="00E07A8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 xml:space="preserve"> «Защита населения и территории МО ГП «Поселок Таксимо» от чрезвычайных ситуаций природного и техногенного характера</w:t>
            </w:r>
            <w:r w:rsidRPr="00E07A8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(далее – П</w:t>
            </w:r>
            <w:r w:rsidR="00F37610" w:rsidRPr="00E07A82">
              <w:rPr>
                <w:rFonts w:ascii="Times New Roman" w:hAnsi="Times New Roman" w:cs="Times New Roman"/>
                <w:noProof/>
                <w:sz w:val="20"/>
                <w:szCs w:val="20"/>
              </w:rPr>
              <w:t>одп</w:t>
            </w:r>
            <w:r w:rsidRPr="00E07A82">
              <w:rPr>
                <w:rFonts w:ascii="Times New Roman" w:hAnsi="Times New Roman" w:cs="Times New Roman"/>
                <w:noProof/>
                <w:sz w:val="20"/>
                <w:szCs w:val="20"/>
              </w:rPr>
              <w:t>рограмма)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</w:t>
            </w:r>
            <w:r w:rsidR="004F6DCF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r w:rsidR="004F6DCF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координатор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7E5AED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муниципального имущества»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07A82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эффективной системы защиты населения на территории 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характера (далее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7610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ЧС).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07A82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Обеспечение эффективного предупреждения и ликвидации </w:t>
            </w: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 природного характера.</w:t>
            </w:r>
          </w:p>
          <w:p w:rsidR="00BF47F3" w:rsidRPr="00E07A82" w:rsidRDefault="00BF47F3" w:rsidP="002F4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Обеспечение своевременного оповещения и информирования населения о чрезвычайных ситуациях </w:t>
            </w:r>
            <w:r w:rsidRPr="00E07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техногенного и природного характера.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(показатели)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>Протяженность обустроенной минерализованной полосы, км.;</w:t>
            </w:r>
          </w:p>
          <w:p w:rsidR="00BF47F3" w:rsidRPr="00E07A82" w:rsidRDefault="00BF47F3" w:rsidP="002F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населения информированием и оповещением в случае угрозы возникновения или возни</w:t>
            </w:r>
            <w:r w:rsidR="004F6DCF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кновения чрезвычайных ситуаций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F37610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F47F3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5797F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F47F3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65797F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F47F3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 </w:t>
            </w:r>
          </w:p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A82" w:rsidRPr="00E07A82" w:rsidTr="004F6DCF">
        <w:trPr>
          <w:tblCellSpacing w:w="0" w:type="dxa"/>
        </w:trPr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финансирования, тыс. руб.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1985,8 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5B5FF1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hAnsi="Times New Roman" w:cs="Times New Roman"/>
                <w:b/>
                <w:sz w:val="20"/>
                <w:szCs w:val="20"/>
              </w:rPr>
              <w:t>35692,73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07A82" w:rsidRDefault="005B5FF1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E07A82" w:rsidRDefault="00CC1F4E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624,9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07A82" w:rsidRDefault="00C23E49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660,3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3652DA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7E5AED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D32B84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E07A82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E07A82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611,8</w:t>
            </w:r>
          </w:p>
        </w:tc>
      </w:tr>
      <w:tr w:rsidR="00E07A82" w:rsidRPr="00E07A8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год*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75A1B"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07A82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07A82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5A1B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07A82" w:rsidRPr="00E07A82" w:rsidTr="004F6DCF">
        <w:trPr>
          <w:trHeight w:val="133"/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07A82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> Снижение рисков возникновения чрезвычайных ситуаций и смягчение их возможных последствий. Повышение уровня безопасности населения. Снижение ущерба от чрезвычайных ситуаций.</w:t>
            </w:r>
          </w:p>
        </w:tc>
      </w:tr>
    </w:tbl>
    <w:p w:rsidR="00BF47F3" w:rsidRPr="00E07A82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7A82">
        <w:rPr>
          <w:rFonts w:ascii="Times New Roman" w:eastAsia="Times New Roman" w:hAnsi="Times New Roman" w:cs="Times New Roman"/>
          <w:sz w:val="18"/>
          <w:szCs w:val="18"/>
          <w:lang w:eastAsia="ru-RU"/>
        </w:rPr>
        <w:t>* Носит прогнозный характер, подлежит уточнению при формировании местного бюджета на соответствующий год.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1.Характеристика сферы реализации Подпрограммы, описание основных проблем и прогноз ее развития</w:t>
      </w:r>
      <w:bookmarkStart w:id="1" w:name="sub_200"/>
    </w:p>
    <w:p w:rsidR="00BF47F3" w:rsidRPr="00E07A82" w:rsidRDefault="00BF47F3" w:rsidP="002F43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 определен перечень полномочий органов местного самоуправления по осуществлению мероприятий в области защиты населения и территорий от чрезвычайных ситуаций.</w:t>
      </w:r>
    </w:p>
    <w:p w:rsidR="00BF47F3" w:rsidRPr="00E07A82" w:rsidRDefault="00BF47F3" w:rsidP="002F43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условий для безопасной жизнедеятельности населения,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</w:t>
      </w:r>
      <w:r w:rsidRPr="00E07A82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BF47F3" w:rsidRPr="00E07A82" w:rsidRDefault="00BF47F3" w:rsidP="002F43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снижения рисков чрезвычайных ситуаций проводится путем концентрации материальных и финансовых ресурсов на приоритетных направлениях по созданию условий для безопасной жизнедеятельности населения</w:t>
      </w:r>
      <w:r w:rsidRPr="00E07A82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BF47F3" w:rsidRPr="00E07A82" w:rsidRDefault="00BF47F3" w:rsidP="002F43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Многие катастрофы и стихийные бедствия нельзя предупредить, поэтому мероприятия по минимизации ущерба и потерь от них должны быть положены в основу прогнозирования, своевременного предупреждения и информирования населения об угрозе возникновения чрезвычайных ситуаций.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чрезвычайных ситуаций с учетом структуры угроз и динамики их изменений свидетельствует о том, что,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граждан. 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Поселок Таксимо» существуют угрозы чрезвычайных ситуаций природного и техногенного характера. 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 Планирование и осуществление мероприятий по защите населения и территорий от чрезвычайных ситуаций, проводятся с учетом финансовых возможностей бюджета, природных и иных характеристик, особенностей территорий и степени реальной опасности возникновения чрезвычайных ситуаций.  </w:t>
      </w:r>
    </w:p>
    <w:p w:rsidR="00BF47F3" w:rsidRPr="00E07A82" w:rsidRDefault="00BF47F3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Одной из важнейших задач является обучение населения действиям при угрозе возникновения и возникновении чрезвычайных ситуаций природного и техногенного характера, а также наличие материальных ресурсов для ликвидации ЧС, уменьшения масштабов ее последствий, и организация первоочередного жизнеобеспечения населения.</w:t>
      </w:r>
    </w:p>
    <w:p w:rsidR="006F395B" w:rsidRPr="00E07A82" w:rsidRDefault="006F395B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предупреждения чрезвычайных ситуаций необходима реализация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6F395B" w:rsidRPr="00E07A82" w:rsidRDefault="00BE57F7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последние год</w:t>
      </w:r>
      <w:r w:rsidR="006F395B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идет интенсивное обрушение берега реки Муя в п.</w:t>
      </w:r>
      <w:r w:rsidR="006F395B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Таксимо </w:t>
      </w:r>
      <w:r w:rsidR="006F395B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районе очистных сооружений. В среднем разрушение берега составляет до 8 м. в год. </w:t>
      </w:r>
      <w:r w:rsidR="006F395B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предотвращения размыва и разрушения берега реки Муя, необходимо проведение берегоукрепительных работ общей протяженностью около 2,1 тыс.м.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Расстояние от очистных сооружений до места берегоукрепления менее 50 м. </w:t>
      </w:r>
    </w:p>
    <w:p w:rsidR="00E2316C" w:rsidRPr="00E07A82" w:rsidRDefault="00BE57F7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 интенсивное разрушение берега наблюдается на участке протяженностью 603 м.</w:t>
      </w:r>
      <w:r w:rsidR="00DC7309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2018-219гг. была разрушена береговая кромка площадью более 2450 кв.м., высотой до 4-5 метров. Учитывая интенсивное разрушение </w:t>
      </w:r>
      <w:r w:rsidR="00E2316C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DC7309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ерега в данной местности, и то, что берег реки расположен легкоразмываемыми грунтами, существует угроза производственным сооружениям станции биологической очистки в п. Таксимо, что приведет к глобальному нарушению жизнеобеспечения населения и экологии.</w:t>
      </w:r>
      <w:r w:rsidR="00E2316C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B5650" w:rsidRPr="00E07A82" w:rsidRDefault="006200F9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Береговосстановительные мероприятия </w:t>
      </w:r>
      <w:r w:rsidR="00E2316C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</w:t>
      </w:r>
      <w:r w:rsidR="00E2316C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ть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целью</w:t>
      </w:r>
      <w:r w:rsidR="00BB565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защиты </w:t>
      </w:r>
      <w:r w:rsidR="009D1BF2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населения и территории п.</w:t>
      </w:r>
      <w:r w:rsidR="00BB565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1BF2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Таксимо </w:t>
      </w:r>
      <w:r w:rsidR="00BB565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чрезвычайных ситуаций, обусловленных обрушением берега реки Муя.</w:t>
      </w:r>
    </w:p>
    <w:bookmarkEnd w:id="1"/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2. Основные цели и задачи Подпрограммы.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 Подпрограммы является 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оздание эффективной системы защиты населения на территории 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«Поселок Таксимо» от чрезвычайных ситуаций природного и техногенного характера.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достижения поставленной цели необходимо решение следующих задач: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Обеспечение эффективного предупреждения и ликвидации </w:t>
      </w:r>
      <w:r w:rsidRPr="00E07A82">
        <w:rPr>
          <w:rFonts w:ascii="Times New Roman" w:hAnsi="Times New Roman" w:cs="Times New Roman"/>
          <w:sz w:val="20"/>
          <w:szCs w:val="20"/>
        </w:rPr>
        <w:t>чрезвычайных ситуаций природного характера;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Обеспечение своевременного оповещения и информирования населения о чрезвычайных ситуациях </w:t>
      </w:r>
      <w:r w:rsidRPr="00E07A82">
        <w:rPr>
          <w:rFonts w:ascii="Times New Roman" w:hAnsi="Times New Roman" w:cs="Times New Roman"/>
          <w:sz w:val="20"/>
          <w:szCs w:val="20"/>
          <w:lang w:eastAsia="ru-RU"/>
        </w:rPr>
        <w:t>техногенного и природного характера.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Ожидаемые результаты реализации Подпрограммы и целевые индикаторы.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Итоги реализации, показатели (индикаторы) Подпрограммы определены исходя из необходимости выполнения целей и задач Подпрограммы и изложены в таблице 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F37610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outlineLvl w:val="6"/>
        <w:rPr>
          <w:rFonts w:ascii="Times New Roman" w:hAnsi="Times New Roman" w:cs="Times New Roman"/>
          <w:sz w:val="20"/>
          <w:szCs w:val="20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Структура Подпрограммы 1. «</w:t>
      </w:r>
      <w:r w:rsidRPr="00E07A82">
        <w:rPr>
          <w:rFonts w:ascii="Times New Roman" w:hAnsi="Times New Roman" w:cs="Times New Roman"/>
          <w:sz w:val="20"/>
          <w:szCs w:val="20"/>
        </w:rPr>
        <w:t xml:space="preserve"> Защита населения и территории МО ГП «Поселок Таксимо» </w:t>
      </w:r>
    </w:p>
    <w:p w:rsidR="00EB79B5" w:rsidRPr="00E07A82" w:rsidRDefault="00BF47F3" w:rsidP="002F436A">
      <w:pPr>
        <w:shd w:val="clear" w:color="auto" w:fill="FFFFFF"/>
        <w:spacing w:after="0" w:line="240" w:lineRule="auto"/>
        <w:jc w:val="center"/>
        <w:outlineLvl w:val="6"/>
        <w:rPr>
          <w:sz w:val="20"/>
          <w:szCs w:val="20"/>
        </w:rPr>
      </w:pPr>
      <w:r w:rsidRPr="00E07A82">
        <w:rPr>
          <w:rFonts w:ascii="Times New Roman" w:hAnsi="Times New Roman" w:cs="Times New Roman"/>
          <w:sz w:val="20"/>
          <w:szCs w:val="20"/>
        </w:rPr>
        <w:t>от чрезвычайных ситуаций природного и техногенного характера</w:t>
      </w:r>
      <w:r w:rsidRPr="00E07A8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7"/>
        <w:gridCol w:w="1035"/>
        <w:gridCol w:w="1020"/>
        <w:gridCol w:w="1003"/>
        <w:gridCol w:w="996"/>
        <w:gridCol w:w="841"/>
        <w:gridCol w:w="841"/>
        <w:gridCol w:w="841"/>
      </w:tblGrid>
      <w:tr w:rsidR="00E07A82" w:rsidRPr="00E07A82" w:rsidTr="00897181">
        <w:tc>
          <w:tcPr>
            <w:tcW w:w="2767" w:type="dxa"/>
            <w:vMerge w:val="restart"/>
            <w:vAlign w:val="center"/>
          </w:tcPr>
          <w:p w:rsidR="004077C3" w:rsidRPr="00E07A82" w:rsidRDefault="004077C3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35" w:type="dxa"/>
            <w:vMerge w:val="restart"/>
            <w:vAlign w:val="center"/>
          </w:tcPr>
          <w:p w:rsidR="004077C3" w:rsidRPr="00E07A82" w:rsidRDefault="004077C3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Ед. изм.</w:t>
            </w:r>
          </w:p>
        </w:tc>
        <w:tc>
          <w:tcPr>
            <w:tcW w:w="5542" w:type="dxa"/>
            <w:gridSpan w:val="6"/>
            <w:vAlign w:val="center"/>
          </w:tcPr>
          <w:p w:rsidR="004077C3" w:rsidRPr="00E07A82" w:rsidRDefault="004077C3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Прогнозный период</w:t>
            </w:r>
          </w:p>
        </w:tc>
      </w:tr>
      <w:tr w:rsidR="00E07A82" w:rsidRPr="00E07A82" w:rsidTr="00897181">
        <w:tc>
          <w:tcPr>
            <w:tcW w:w="2767" w:type="dxa"/>
            <w:vMerge/>
          </w:tcPr>
          <w:p w:rsidR="000A475D" w:rsidRPr="00E07A82" w:rsidRDefault="000A475D" w:rsidP="002F436A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0A475D" w:rsidRPr="00E07A82" w:rsidRDefault="000A475D" w:rsidP="002F436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A475D" w:rsidRPr="00E07A82" w:rsidRDefault="000A475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4077C3" w:rsidRPr="00E07A8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37610"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03" w:type="dxa"/>
            <w:vAlign w:val="center"/>
          </w:tcPr>
          <w:p w:rsidR="000A475D" w:rsidRPr="00E07A82" w:rsidRDefault="000A475D" w:rsidP="002F436A">
            <w:pPr>
              <w:ind w:right="-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4077C3" w:rsidRPr="00E07A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905D3"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96" w:type="dxa"/>
            <w:vAlign w:val="center"/>
          </w:tcPr>
          <w:p w:rsidR="000A475D" w:rsidRPr="00E07A82" w:rsidRDefault="000A475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4077C3" w:rsidRPr="00E07A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841" w:type="dxa"/>
          </w:tcPr>
          <w:p w:rsidR="000A475D" w:rsidRPr="00E07A82" w:rsidRDefault="004077C3" w:rsidP="002F436A">
            <w:pPr>
              <w:ind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841" w:type="dxa"/>
          </w:tcPr>
          <w:p w:rsidR="000A475D" w:rsidRPr="00E07A82" w:rsidRDefault="004077C3" w:rsidP="002F436A">
            <w:pPr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841" w:type="dxa"/>
          </w:tcPr>
          <w:p w:rsidR="000A475D" w:rsidRPr="00E07A82" w:rsidRDefault="004077C3" w:rsidP="002F436A">
            <w:pPr>
              <w:ind w:right="-11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2025 г*</w:t>
            </w:r>
          </w:p>
        </w:tc>
      </w:tr>
      <w:tr w:rsidR="00E07A82" w:rsidRPr="00E07A82" w:rsidTr="00897181">
        <w:trPr>
          <w:trHeight w:val="238"/>
        </w:trPr>
        <w:tc>
          <w:tcPr>
            <w:tcW w:w="9344" w:type="dxa"/>
            <w:gridSpan w:val="8"/>
          </w:tcPr>
          <w:p w:rsidR="004077C3" w:rsidRPr="00E07A82" w:rsidRDefault="004077C3" w:rsidP="002F4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Цель: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Создание эффективной системы защиты населения на территории </w:t>
            </w:r>
            <w:r w:rsidR="00F37610" w:rsidRPr="00E07A82">
              <w:rPr>
                <w:rFonts w:eastAsia="Times New Roman"/>
                <w:sz w:val="20"/>
                <w:szCs w:val="20"/>
                <w:lang w:eastAsia="ru-RU"/>
              </w:rPr>
              <w:t>МО ГП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техногенного характера. </w:t>
            </w:r>
          </w:p>
        </w:tc>
      </w:tr>
      <w:tr w:rsidR="00E07A82" w:rsidRPr="00E07A82" w:rsidTr="00897181">
        <w:tc>
          <w:tcPr>
            <w:tcW w:w="9344" w:type="dxa"/>
            <w:gridSpan w:val="8"/>
          </w:tcPr>
          <w:p w:rsidR="004077C3" w:rsidRPr="00E07A82" w:rsidRDefault="004077C3" w:rsidP="002F436A">
            <w:pPr>
              <w:jc w:val="both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Задача1: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Обеспечение эффективного предупреждения и ликвидации </w:t>
            </w:r>
            <w:r w:rsidRPr="00E07A82">
              <w:rPr>
                <w:sz w:val="20"/>
                <w:szCs w:val="20"/>
              </w:rPr>
              <w:t>чрезвычайных ситуаций природного характера.</w:t>
            </w:r>
          </w:p>
        </w:tc>
      </w:tr>
      <w:tr w:rsidR="00E07A82" w:rsidRPr="00E07A82" w:rsidTr="00897181">
        <w:tc>
          <w:tcPr>
            <w:tcW w:w="9344" w:type="dxa"/>
            <w:gridSpan w:val="8"/>
          </w:tcPr>
          <w:p w:rsidR="004077C3" w:rsidRPr="00E07A82" w:rsidRDefault="004077C3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  <w:r w:rsidRPr="00E07A82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E07A82" w:rsidRPr="00E07A82" w:rsidTr="00897181">
        <w:trPr>
          <w:trHeight w:val="45"/>
        </w:trPr>
        <w:tc>
          <w:tcPr>
            <w:tcW w:w="2767" w:type="dxa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Протяженность обустроенной минерализованной полосы</w:t>
            </w: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км.</w:t>
            </w:r>
          </w:p>
        </w:tc>
        <w:tc>
          <w:tcPr>
            <w:tcW w:w="1020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3,4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3,1</w:t>
            </w:r>
          </w:p>
        </w:tc>
        <w:tc>
          <w:tcPr>
            <w:tcW w:w="996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3,4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4,998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4,998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4,998</w:t>
            </w:r>
          </w:p>
        </w:tc>
      </w:tr>
      <w:tr w:rsidR="00E07A82" w:rsidRPr="00E07A82" w:rsidTr="00897181">
        <w:trPr>
          <w:trHeight w:val="45"/>
        </w:trPr>
        <w:tc>
          <w:tcPr>
            <w:tcW w:w="2767" w:type="dxa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Протяженность берегозащитного сооружения</w:t>
            </w: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м.</w:t>
            </w:r>
          </w:p>
        </w:tc>
        <w:tc>
          <w:tcPr>
            <w:tcW w:w="1020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600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</w:tr>
      <w:tr w:rsidR="00E07A82" w:rsidRPr="00E07A82" w:rsidTr="00897181">
        <w:tc>
          <w:tcPr>
            <w:tcW w:w="2767" w:type="dxa"/>
            <w:vMerge w:val="restart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 xml:space="preserve">Мероприятие 1.1: Защита населения от чрезвычайных ситуаций </w:t>
            </w: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1985,8</w:t>
            </w:r>
          </w:p>
        </w:tc>
        <w:tc>
          <w:tcPr>
            <w:tcW w:w="1003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624,9</w:t>
            </w:r>
          </w:p>
        </w:tc>
        <w:tc>
          <w:tcPr>
            <w:tcW w:w="996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660,3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41" w:type="dxa"/>
          </w:tcPr>
          <w:p w:rsidR="00567694" w:rsidRPr="00E07A82" w:rsidRDefault="00E07A82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611,8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135,0</w:t>
            </w:r>
          </w:p>
        </w:tc>
      </w:tr>
      <w:tr w:rsidR="00E07A82" w:rsidRPr="00E07A82" w:rsidTr="00897181">
        <w:tc>
          <w:tcPr>
            <w:tcW w:w="2767" w:type="dxa"/>
            <w:vMerge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</w:tr>
      <w:tr w:rsidR="00E07A82" w:rsidRPr="00E07A82" w:rsidTr="00E75A1B">
        <w:tc>
          <w:tcPr>
            <w:tcW w:w="2767" w:type="dxa"/>
            <w:vMerge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020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1985,8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624,9</w:t>
            </w:r>
          </w:p>
        </w:tc>
        <w:tc>
          <w:tcPr>
            <w:tcW w:w="996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660,3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41" w:type="dxa"/>
            <w:vAlign w:val="center"/>
          </w:tcPr>
          <w:p w:rsidR="00567694" w:rsidRPr="00E07A82" w:rsidRDefault="00E07A82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611,8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135,0</w:t>
            </w:r>
          </w:p>
        </w:tc>
      </w:tr>
      <w:tr w:rsidR="00E07A82" w:rsidRPr="00E07A82" w:rsidTr="00897181">
        <w:tc>
          <w:tcPr>
            <w:tcW w:w="2767" w:type="dxa"/>
            <w:vMerge w:val="restart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Мероприятие 1.2: Частичное восстановление береговой линии реки Муя, в районе очистных сооружений п.Таксимо</w:t>
            </w: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20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35067,83</w:t>
            </w:r>
          </w:p>
        </w:tc>
        <w:tc>
          <w:tcPr>
            <w:tcW w:w="996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</w:tr>
      <w:tr w:rsidR="00E07A82" w:rsidRPr="00E07A82" w:rsidTr="00897181">
        <w:tc>
          <w:tcPr>
            <w:tcW w:w="2767" w:type="dxa"/>
            <w:vMerge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33314,43</w:t>
            </w:r>
          </w:p>
        </w:tc>
        <w:tc>
          <w:tcPr>
            <w:tcW w:w="996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</w:tr>
      <w:tr w:rsidR="00E07A82" w:rsidRPr="00E07A82" w:rsidTr="00897181">
        <w:tc>
          <w:tcPr>
            <w:tcW w:w="2767" w:type="dxa"/>
            <w:vMerge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20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1753,4</w:t>
            </w:r>
          </w:p>
        </w:tc>
        <w:tc>
          <w:tcPr>
            <w:tcW w:w="996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</w:tr>
      <w:tr w:rsidR="00E07A82" w:rsidRPr="00E07A82" w:rsidTr="00897181">
        <w:tc>
          <w:tcPr>
            <w:tcW w:w="2767" w:type="dxa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577" w:type="dxa"/>
            <w:gridSpan w:val="7"/>
            <w:vAlign w:val="center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 xml:space="preserve">Снижение рисков возникновения чрезвычайных ситуаций и смягчение их возможных последствий. </w:t>
            </w:r>
          </w:p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Защита населения и территории п.Таксимо от чрезвычайных ситуаций, обусловленных обрушением берега реки Муя.</w:t>
            </w:r>
          </w:p>
        </w:tc>
      </w:tr>
      <w:tr w:rsidR="00E07A82" w:rsidRPr="00E07A82" w:rsidTr="00897181">
        <w:tc>
          <w:tcPr>
            <w:tcW w:w="9344" w:type="dxa"/>
            <w:gridSpan w:val="8"/>
          </w:tcPr>
          <w:p w:rsidR="00567694" w:rsidRPr="00E07A82" w:rsidRDefault="00567694" w:rsidP="00567694">
            <w:pPr>
              <w:jc w:val="both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 xml:space="preserve">Задача 2: 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своевременного оповещения и информирования населения о чрезвычайных ситуациях </w:t>
            </w:r>
            <w:r w:rsidRPr="00E07A82">
              <w:rPr>
                <w:sz w:val="20"/>
                <w:szCs w:val="20"/>
                <w:lang w:eastAsia="ru-RU"/>
              </w:rPr>
              <w:t>техногенного и природного характера.</w:t>
            </w:r>
          </w:p>
        </w:tc>
      </w:tr>
      <w:tr w:rsidR="00E07A82" w:rsidRPr="00E07A82" w:rsidTr="00897181">
        <w:tc>
          <w:tcPr>
            <w:tcW w:w="9344" w:type="dxa"/>
            <w:gridSpan w:val="8"/>
          </w:tcPr>
          <w:p w:rsidR="00567694" w:rsidRPr="00E07A82" w:rsidRDefault="00567694" w:rsidP="0056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Целевой индикатор</w:t>
            </w:r>
            <w:r w:rsidRPr="00E07A82">
              <w:rPr>
                <w:sz w:val="20"/>
                <w:szCs w:val="20"/>
              </w:rPr>
              <w:t xml:space="preserve"> </w:t>
            </w:r>
          </w:p>
        </w:tc>
      </w:tr>
      <w:tr w:rsidR="00E07A82" w:rsidRPr="00E07A82" w:rsidTr="00897181">
        <w:tc>
          <w:tcPr>
            <w:tcW w:w="2767" w:type="dxa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Охват населения информи-рованием и оповещением в случае угрозы возникновения или возникновения чрезвычайных ситуаций </w:t>
            </w:r>
            <w:r w:rsidRPr="00E07A82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</w:tr>
      <w:tr w:rsidR="00E07A82" w:rsidRPr="00E07A82" w:rsidTr="00897181">
        <w:tc>
          <w:tcPr>
            <w:tcW w:w="2767" w:type="dxa"/>
            <w:vMerge w:val="restart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 xml:space="preserve">Мероприятие 2.1: Информи-рование и оповещение населения о ЧС природного и техногенного характера, через имеющиеся средства оповещения, путем размеще-ния информации на офици-альном сайте администрации МО ГП «Поселок Таксимо», в СМИ. </w:t>
            </w: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</w:tr>
      <w:tr w:rsidR="00E07A82" w:rsidRPr="00E07A82" w:rsidTr="00897181">
        <w:tc>
          <w:tcPr>
            <w:tcW w:w="2767" w:type="dxa"/>
            <w:vMerge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</w:tr>
      <w:tr w:rsidR="00E07A82" w:rsidRPr="00E07A82" w:rsidTr="00897181">
        <w:tc>
          <w:tcPr>
            <w:tcW w:w="2767" w:type="dxa"/>
            <w:vMerge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020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E07A82" w:rsidRDefault="00567694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</w:tr>
      <w:tr w:rsidR="00E07A82" w:rsidRPr="00E07A82" w:rsidTr="00897181">
        <w:tc>
          <w:tcPr>
            <w:tcW w:w="2767" w:type="dxa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577" w:type="dxa"/>
            <w:gridSpan w:val="7"/>
            <w:vAlign w:val="center"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Повышение уровня безопасности населения. Снижение ущерба от чрезвычайных ситуаций.</w:t>
            </w:r>
          </w:p>
        </w:tc>
      </w:tr>
      <w:tr w:rsidR="00E07A82" w:rsidRPr="00E07A82" w:rsidTr="00D32B84">
        <w:tc>
          <w:tcPr>
            <w:tcW w:w="2767" w:type="dxa"/>
            <w:vMerge w:val="restart"/>
          </w:tcPr>
          <w:p w:rsidR="00567694" w:rsidRPr="00E07A82" w:rsidRDefault="00567694" w:rsidP="00567694">
            <w:pPr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1985,8</w:t>
            </w:r>
          </w:p>
        </w:tc>
        <w:tc>
          <w:tcPr>
            <w:tcW w:w="1003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35692,73</w:t>
            </w:r>
          </w:p>
        </w:tc>
        <w:tc>
          <w:tcPr>
            <w:tcW w:w="996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660,3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41" w:type="dxa"/>
          </w:tcPr>
          <w:p w:rsidR="00567694" w:rsidRPr="00E07A82" w:rsidRDefault="00E07A82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611,8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135,0</w:t>
            </w:r>
          </w:p>
        </w:tc>
      </w:tr>
      <w:tr w:rsidR="00E07A82" w:rsidRPr="00E07A82" w:rsidTr="00897181">
        <w:tc>
          <w:tcPr>
            <w:tcW w:w="2767" w:type="dxa"/>
            <w:vMerge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33314,43</w:t>
            </w:r>
          </w:p>
        </w:tc>
        <w:tc>
          <w:tcPr>
            <w:tcW w:w="996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</w:tr>
      <w:tr w:rsidR="00E07A82" w:rsidRPr="00E07A82" w:rsidTr="00BE57F7">
        <w:tc>
          <w:tcPr>
            <w:tcW w:w="2767" w:type="dxa"/>
            <w:vMerge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20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1753,4</w:t>
            </w:r>
          </w:p>
        </w:tc>
        <w:tc>
          <w:tcPr>
            <w:tcW w:w="996" w:type="dxa"/>
            <w:vAlign w:val="center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0</w:t>
            </w:r>
          </w:p>
        </w:tc>
      </w:tr>
      <w:tr w:rsidR="00E07A82" w:rsidRPr="00E07A82" w:rsidTr="00D32B84">
        <w:tc>
          <w:tcPr>
            <w:tcW w:w="2767" w:type="dxa"/>
            <w:vMerge/>
          </w:tcPr>
          <w:p w:rsidR="00567694" w:rsidRPr="00E07A82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E07A82" w:rsidRDefault="00567694" w:rsidP="0056769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020" w:type="dxa"/>
            <w:vAlign w:val="center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1985,8</w:t>
            </w:r>
          </w:p>
        </w:tc>
        <w:tc>
          <w:tcPr>
            <w:tcW w:w="1003" w:type="dxa"/>
            <w:vAlign w:val="center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624,9</w:t>
            </w:r>
          </w:p>
        </w:tc>
        <w:tc>
          <w:tcPr>
            <w:tcW w:w="996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660,3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41" w:type="dxa"/>
          </w:tcPr>
          <w:p w:rsidR="00567694" w:rsidRPr="00E07A82" w:rsidRDefault="00E07A82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611,8</w:t>
            </w:r>
          </w:p>
        </w:tc>
        <w:tc>
          <w:tcPr>
            <w:tcW w:w="841" w:type="dxa"/>
          </w:tcPr>
          <w:p w:rsidR="00567694" w:rsidRPr="00E07A82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E07A82">
              <w:rPr>
                <w:b/>
                <w:sz w:val="20"/>
                <w:szCs w:val="20"/>
              </w:rPr>
              <w:t>135,0</w:t>
            </w:r>
          </w:p>
        </w:tc>
      </w:tr>
    </w:tbl>
    <w:p w:rsidR="00BF47F3" w:rsidRPr="00E07A82" w:rsidRDefault="00BF47F3" w:rsidP="002F4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7A82">
        <w:rPr>
          <w:rFonts w:ascii="Times New Roman" w:hAnsi="Times New Roman" w:cs="Times New Roman"/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7F6D50" w:rsidRPr="00E07A82" w:rsidRDefault="007F6D50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436A" w:rsidRPr="00E07A82" w:rsidRDefault="002F436A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436A" w:rsidRPr="00E07A82" w:rsidRDefault="002F436A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436A" w:rsidRPr="00E07A82" w:rsidRDefault="002F436A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436A" w:rsidRPr="00E07A82" w:rsidRDefault="002F436A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2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МП «Безопасность жизнедеятельности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Таксимо»»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ПОДПРОГРАММА 2. «Обеспечение мер пожарной безопасности»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 Подпрограммы 2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1455"/>
        <w:gridCol w:w="1505"/>
        <w:gridCol w:w="1174"/>
        <w:gridCol w:w="1517"/>
        <w:gridCol w:w="1308"/>
      </w:tblGrid>
      <w:tr w:rsidR="00E07A82" w:rsidRPr="00E07A8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959" w:type="dxa"/>
            <w:gridSpan w:val="5"/>
            <w:vAlign w:val="center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мер пожарной безопасности</w:t>
            </w:r>
            <w:r w:rsidR="00117738" w:rsidRPr="00E07A82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Подпрограмма)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испол-нитель Подпрограммы, координатор</w:t>
            </w:r>
          </w:p>
        </w:tc>
        <w:tc>
          <w:tcPr>
            <w:tcW w:w="6959" w:type="dxa"/>
            <w:gridSpan w:val="5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D32B84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959" w:type="dxa"/>
            <w:gridSpan w:val="5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муниципального имущества»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959" w:type="dxa"/>
            <w:gridSpan w:val="5"/>
          </w:tcPr>
          <w:p w:rsidR="00BF47F3" w:rsidRPr="00E07A82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пожарной защиты населения на территории </w:t>
            </w:r>
            <w:r w:rsidR="00117738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«Поселок Таксимо».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959" w:type="dxa"/>
            <w:gridSpan w:val="5"/>
          </w:tcPr>
          <w:p w:rsidR="00BF47F3" w:rsidRPr="00E07A82" w:rsidRDefault="00BF47F3" w:rsidP="002F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профилактической работы среди населения по предупреждению и пресечению нарушений требований пожарной безопасности.</w:t>
            </w:r>
          </w:p>
          <w:p w:rsidR="00BF47F3" w:rsidRPr="00E07A82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Обеспечение первичных мер пожарной безопасности на территории </w:t>
            </w:r>
            <w:r w:rsidR="00117738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«Поселок Таксимо».</w:t>
            </w:r>
          </w:p>
        </w:tc>
      </w:tr>
      <w:tr w:rsidR="00E07A82" w:rsidRPr="00E07A82" w:rsidTr="00D16DC9">
        <w:trPr>
          <w:trHeight w:val="65"/>
          <w:tblCellSpacing w:w="0" w:type="dxa"/>
        </w:trPr>
        <w:tc>
          <w:tcPr>
            <w:tcW w:w="2392" w:type="dxa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(по-казатели) Подпрограммы</w:t>
            </w:r>
          </w:p>
        </w:tc>
        <w:tc>
          <w:tcPr>
            <w:tcW w:w="6959" w:type="dxa"/>
            <w:gridSpan w:val="5"/>
          </w:tcPr>
          <w:p w:rsidR="00BF47F3" w:rsidRPr="00E07A82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07A8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Количество зарегистрированных пожаров, ед.;</w:t>
            </w:r>
          </w:p>
          <w:p w:rsidR="00BF47F3" w:rsidRPr="00E07A82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>Количество изготовленных информационных листовок «Берегите свой дом от пожаров»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59" w:type="dxa"/>
            <w:gridSpan w:val="5"/>
            <w:hideMark/>
          </w:tcPr>
          <w:p w:rsidR="00BF47F3" w:rsidRPr="00E07A82" w:rsidRDefault="00F37610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F47F3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C63A5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F47F3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C63A5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F47F3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годы. </w:t>
            </w:r>
          </w:p>
          <w:p w:rsidR="00BF47F3" w:rsidRPr="00E07A82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vMerge w:val="restart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455" w:type="dxa"/>
            <w:vMerge w:val="restart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05" w:type="dxa"/>
            <w:vMerge w:val="restart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финансирования, тыс. руб.</w:t>
            </w:r>
          </w:p>
        </w:tc>
        <w:tc>
          <w:tcPr>
            <w:tcW w:w="3999" w:type="dxa"/>
            <w:gridSpan w:val="3"/>
            <w:vAlign w:val="center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7" w:type="dxa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08" w:type="dxa"/>
            <w:vAlign w:val="center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65797F" w:rsidRPr="00E07A82" w:rsidRDefault="00F37610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65797F" w:rsidRPr="00E07A82" w:rsidRDefault="00164F5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74" w:type="dxa"/>
            <w:shd w:val="clear" w:color="auto" w:fill="auto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65797F" w:rsidRPr="00E07A82" w:rsidRDefault="00164F5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07A82" w:rsidRPr="00E07A82" w:rsidTr="00CC05E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65797F" w:rsidRPr="00E07A82" w:rsidRDefault="00C905D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65797F" w:rsidRPr="00E07A82" w:rsidRDefault="00642C16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174" w:type="dxa"/>
            <w:shd w:val="clear" w:color="auto" w:fill="auto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5797F" w:rsidRPr="00E07A82" w:rsidRDefault="00642C16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65797F" w:rsidRPr="00E07A82" w:rsidRDefault="00C23E49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65797F" w:rsidRPr="00E07A82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174" w:type="dxa"/>
            <w:shd w:val="clear" w:color="auto" w:fill="auto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5797F" w:rsidRPr="00E07A82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vMerge/>
            <w:vAlign w:val="center"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65797F" w:rsidRPr="00E07A82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65797F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331442"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74" w:type="dxa"/>
            <w:shd w:val="clear" w:color="auto" w:fill="auto"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65797F" w:rsidRPr="00E07A82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5797F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331442"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vMerge/>
            <w:vAlign w:val="center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E75A1B" w:rsidRPr="00E07A82" w:rsidRDefault="00D32B84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shd w:val="clear" w:color="auto" w:fill="auto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vMerge/>
            <w:vAlign w:val="center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год*</w:t>
            </w:r>
          </w:p>
        </w:tc>
        <w:tc>
          <w:tcPr>
            <w:tcW w:w="1505" w:type="dxa"/>
            <w:vAlign w:val="bottom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4" w:type="dxa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vAlign w:val="bottom"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07A82" w:rsidRPr="00E07A82" w:rsidTr="00D16DC9">
        <w:trPr>
          <w:tblCellSpacing w:w="0" w:type="dxa"/>
        </w:trPr>
        <w:tc>
          <w:tcPr>
            <w:tcW w:w="2392" w:type="dxa"/>
            <w:hideMark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59" w:type="dxa"/>
            <w:gridSpan w:val="5"/>
            <w:hideMark/>
          </w:tcPr>
          <w:p w:rsidR="00E75A1B" w:rsidRPr="00E07A82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7A82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количества пожаров, материальных потерь. </w:t>
            </w:r>
            <w:r w:rsidRPr="00E0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материальных резервов. Повышение информированности населения.</w:t>
            </w:r>
          </w:p>
        </w:tc>
      </w:tr>
    </w:tbl>
    <w:p w:rsidR="00BF47F3" w:rsidRPr="00E07A82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7A82">
        <w:rPr>
          <w:rFonts w:ascii="Times New Roman" w:eastAsia="Times New Roman" w:hAnsi="Times New Roman" w:cs="Times New Roman"/>
          <w:sz w:val="18"/>
          <w:szCs w:val="18"/>
          <w:lang w:eastAsia="ru-RU"/>
        </w:rPr>
        <w:t>* Носит прогнозный характер, подлежит уточнению при формировании местного бюджета на соответствующий год.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1.Характеристика сферы реализации Подпрограммы, описания основных проблем и прогноз ее развития.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ст. 19 Федерального закона «О пожарной безопасности» от 21.12.1994 № 69-ФЗ к полномочиям органов местного самоуправления в области пожарной безопасности относится обеспечение мер пожарной безопасности в границах поселения. 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2016-2018гг. на территории района наблюдается снижение случаев пожаров: 2016 год - 45 пожаров, 2017 год - 32 пожара, 2018 год - 26 пожаров.</w:t>
      </w:r>
      <w:r w:rsidR="00A277EE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2019 год</w:t>
      </w:r>
      <w:r w:rsidR="00FD695E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произошел 101</w:t>
      </w:r>
      <w:r w:rsidR="00A277EE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пожар</w:t>
      </w:r>
      <w:r w:rsidR="009C4BCF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. Увеличение количества пожаров по сравнению с прошлыми периодами</w:t>
      </w:r>
      <w:r w:rsidR="00706916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произошло </w:t>
      </w:r>
      <w:r w:rsidR="006F32C6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счет изменения </w:t>
      </w:r>
      <w:r w:rsidR="00FD695E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метода</w:t>
      </w:r>
      <w:r w:rsidR="006F32C6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статистическ</w:t>
      </w:r>
      <w:r w:rsidR="00FD695E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6F32C6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</w:t>
      </w:r>
      <w:r w:rsidR="00FD695E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6F32C6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есть происходит регистрация всех возникших возгораний, т</w:t>
      </w:r>
      <w:r w:rsidR="00117738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аких как мусор, сухая трава, не</w:t>
      </w:r>
      <w:r w:rsidR="006F32C6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жилые помещения.</w:t>
      </w:r>
      <w:r w:rsidR="005D3DDF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Роста случаев пожаров по жилым эксплуатируемым зданиям не </w:t>
      </w:r>
      <w:r w:rsidR="00117738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наблюдается</w:t>
      </w:r>
      <w:r w:rsidR="005D3DDF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F32C6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причиной, когда пожары переходят в чрезвычайные ситуации, </w:t>
      </w:r>
      <w:r w:rsidR="00117738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возрастание площадей, пройденных огнем, и, как следствие, увеличение материального ущерба</w:t>
      </w:r>
      <w:r w:rsidR="00117738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несвоевременное обращение в противопожарную службу. Основными причинами возникновения пожаров и гибели людей являются неосторожное обращение с огнем, нарушение правил устройства и эксплуатации электрооборудования, нарушение правил устройства и эксплуатации печей и дымоходов, неисправность узлов и механизмов автомобилей. Следовательно, особое внимание необходимо уделять пропаганде противопожарных знаний как среди населения, непосредственно по месту жительства, так и в трудовых коллективах, учебных заведениях, в местах с массовым пребыванием людей. Большая часть пожаров происходит в частном жилом секторе, где зачастую отсутствуют первичные средства пожаротушения. Руководителями жилищно-эксплуатационных организаций не уделяется необходимого внимания предотвращению проникновения посторонних лиц в чердачные и подвальные помещения жилых домов, не налажено на необходимом уровне по данному вопросу взаимодействие с сотрудниками полиции. Сохранение существующих тенденций может привести к большим потерям, как в отношении материального ущерба, так и в отношении количества пострадавших и погибших людей.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Большую опасность представляют возникающие лесные пожары, особенно если они проходят вблизи населенных пунктов. В результате распространения лесного пожара могут возникнуть человеческие жертвы и колоссальные материальные потери. </w:t>
      </w:r>
    </w:p>
    <w:p w:rsidR="00BF47F3" w:rsidRPr="00E07A82" w:rsidRDefault="00BF47F3" w:rsidP="002F4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На основании анализа существующих проблем пожарной безопасности выявлена необходимость формирования и реализации комплекса мероприятий, направленных на обеспечение пожарной безопасности.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Реализация подпрограммы позволит создать условия, соответствующие требованиям пожарной безопасности, по предотвращению пожаров, гибели и травмирования людей, а также материальных ценностей.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Основными мероприятиями по пожарной безопасности является проведение разъяснительной информационной работы, направленной на повышение уровня противопожарной защиты поселения, предотвращение гибели и травмирования людей на пожарах, применением различных форм наглядной агитации, размещение статей в СМИ, издание наглядной агитации, памяток по ПБ, изготовление плакатов на противопожарную тематику, уголков пожарной безопасности в жилищно-эксплуатационных организациях независимо от форм собственности и в местах массового скопления людей.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</w:t>
      </w: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2. Основные цели и задачи Подпрограммы.</w:t>
      </w:r>
    </w:p>
    <w:p w:rsidR="00BF47F3" w:rsidRPr="00E07A82" w:rsidRDefault="00BF47F3" w:rsidP="002F4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 Подпрограммы является повышение уровня пожарной защиты населения на территории </w:t>
      </w:r>
      <w:r w:rsidR="00117738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Таксимо».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достижения поставленной цели необходимо решение следующих задач: </w:t>
      </w:r>
    </w:p>
    <w:p w:rsidR="00BF47F3" w:rsidRPr="00E07A82" w:rsidRDefault="00BF47F3" w:rsidP="002F4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hAnsi="Times New Roman" w:cs="Times New Roman"/>
          <w:sz w:val="20"/>
          <w:szCs w:val="20"/>
        </w:rPr>
        <w:t xml:space="preserve">Задача1: 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профилактической работы среди населения по предупреждению и пресечению нарушений требований пожарной безопасности.</w:t>
      </w:r>
    </w:p>
    <w:p w:rsidR="00BF47F3" w:rsidRPr="00E07A82" w:rsidRDefault="00BF47F3" w:rsidP="002F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Задача 2: Обеспечение первичных мер пожарной безопасности на территории </w:t>
      </w:r>
      <w:r w:rsidR="00117738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«Поселок Таксимо».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Ожидаемые результаты реализации Подпрограммы и целевые индикаторы.</w:t>
      </w:r>
    </w:p>
    <w:p w:rsidR="00BF47F3" w:rsidRPr="00E07A82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Итоги реализации, показатели (индикаторы) Подпрограммы определены исходя из необходимости выполнения целей и задач Подпрограммы и изложены в таблице </w:t>
      </w:r>
      <w:r w:rsidR="00117738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117738"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Структура подпрограммы 2. «Обеспечение мер пожарной безопасности»</w:t>
      </w:r>
    </w:p>
    <w:tbl>
      <w:tblPr>
        <w:tblStyle w:val="ae"/>
        <w:tblW w:w="9591" w:type="dxa"/>
        <w:tblLook w:val="04A0" w:firstRow="1" w:lastRow="0" w:firstColumn="1" w:lastColumn="0" w:noHBand="0" w:noVBand="1"/>
      </w:tblPr>
      <w:tblGrid>
        <w:gridCol w:w="3114"/>
        <w:gridCol w:w="922"/>
        <w:gridCol w:w="888"/>
        <w:gridCol w:w="894"/>
        <w:gridCol w:w="894"/>
        <w:gridCol w:w="875"/>
        <w:gridCol w:w="952"/>
        <w:gridCol w:w="1041"/>
        <w:gridCol w:w="11"/>
      </w:tblGrid>
      <w:tr w:rsidR="00E07A82" w:rsidRPr="00E07A82" w:rsidTr="007F6D50">
        <w:trPr>
          <w:gridAfter w:val="1"/>
          <w:wAfter w:w="11" w:type="dxa"/>
        </w:trPr>
        <w:tc>
          <w:tcPr>
            <w:tcW w:w="3114" w:type="dxa"/>
            <w:vMerge w:val="restart"/>
            <w:vAlign w:val="center"/>
          </w:tcPr>
          <w:p w:rsidR="00F278C8" w:rsidRPr="00E07A82" w:rsidRDefault="00F278C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22" w:type="dxa"/>
            <w:vMerge w:val="restart"/>
            <w:vAlign w:val="center"/>
          </w:tcPr>
          <w:p w:rsidR="00F278C8" w:rsidRPr="00E07A82" w:rsidRDefault="00F278C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Ед. изм</w:t>
            </w:r>
          </w:p>
        </w:tc>
        <w:tc>
          <w:tcPr>
            <w:tcW w:w="5544" w:type="dxa"/>
            <w:gridSpan w:val="6"/>
            <w:vAlign w:val="center"/>
          </w:tcPr>
          <w:p w:rsidR="00F278C8" w:rsidRPr="00E07A82" w:rsidRDefault="00F278C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Прогнозный период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F278C8" w:rsidRPr="00E07A82" w:rsidRDefault="00F278C8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F278C8" w:rsidRPr="00E07A82" w:rsidRDefault="00F278C8" w:rsidP="002F436A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278C8" w:rsidRPr="00E07A82" w:rsidRDefault="00F37610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894" w:type="dxa"/>
            <w:vAlign w:val="center"/>
          </w:tcPr>
          <w:p w:rsidR="00F278C8" w:rsidRPr="00E07A82" w:rsidRDefault="00C905D3" w:rsidP="002F436A">
            <w:pPr>
              <w:ind w:right="-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2021 г</w:t>
            </w:r>
          </w:p>
        </w:tc>
        <w:tc>
          <w:tcPr>
            <w:tcW w:w="894" w:type="dxa"/>
            <w:vAlign w:val="center"/>
          </w:tcPr>
          <w:p w:rsidR="00F278C8" w:rsidRPr="00E07A82" w:rsidRDefault="00C23E49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875" w:type="dxa"/>
          </w:tcPr>
          <w:p w:rsidR="00F278C8" w:rsidRPr="00E07A82" w:rsidRDefault="00F278C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1109CF" w:rsidRPr="00E07A82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52" w:type="dxa"/>
          </w:tcPr>
          <w:p w:rsidR="00F278C8" w:rsidRPr="00E07A82" w:rsidRDefault="00F278C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1109CF" w:rsidRPr="00E07A82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41" w:type="dxa"/>
          </w:tcPr>
          <w:p w:rsidR="00F278C8" w:rsidRPr="00E07A82" w:rsidRDefault="00F278C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1109CF" w:rsidRPr="00E07A82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г*</w:t>
            </w:r>
          </w:p>
        </w:tc>
      </w:tr>
      <w:tr w:rsidR="00E07A82" w:rsidRPr="00E07A82" w:rsidTr="007F6D50">
        <w:tc>
          <w:tcPr>
            <w:tcW w:w="9591" w:type="dxa"/>
            <w:gridSpan w:val="9"/>
          </w:tcPr>
          <w:p w:rsidR="00F278C8" w:rsidRPr="00E07A82" w:rsidRDefault="00F278C8" w:rsidP="002F436A">
            <w:pPr>
              <w:jc w:val="both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Цель: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Повышение уровня пожарной защиты населения на территории ГП «Поселок Таксимо».</w:t>
            </w:r>
          </w:p>
        </w:tc>
      </w:tr>
      <w:tr w:rsidR="00E07A82" w:rsidRPr="00E07A82" w:rsidTr="007F6D50">
        <w:trPr>
          <w:trHeight w:val="296"/>
        </w:trPr>
        <w:tc>
          <w:tcPr>
            <w:tcW w:w="9591" w:type="dxa"/>
            <w:gridSpan w:val="9"/>
          </w:tcPr>
          <w:p w:rsidR="00F278C8" w:rsidRPr="00E07A82" w:rsidRDefault="00F278C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 xml:space="preserve">Задача1: 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Организация профилактической работы среди населения по предупреждению и пресечению нарушений требований пожарной безопасности.</w:t>
            </w:r>
          </w:p>
          <w:p w:rsidR="00F278C8" w:rsidRPr="00E07A82" w:rsidRDefault="00F278C8" w:rsidP="002F436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Задача 2: Обеспечение первичных мер пожарной безопасности на территории </w:t>
            </w:r>
            <w:r w:rsidR="00117738" w:rsidRPr="00E07A82">
              <w:rPr>
                <w:rFonts w:eastAsia="Times New Roman"/>
                <w:sz w:val="20"/>
                <w:szCs w:val="20"/>
                <w:lang w:eastAsia="ru-RU"/>
              </w:rPr>
              <w:t>МО ГП «Поселок Таксимо».</w:t>
            </w:r>
          </w:p>
        </w:tc>
      </w:tr>
      <w:tr w:rsidR="00E07A82" w:rsidRPr="00E07A82" w:rsidTr="007F6D50">
        <w:trPr>
          <w:trHeight w:val="70"/>
        </w:trPr>
        <w:tc>
          <w:tcPr>
            <w:tcW w:w="9591" w:type="dxa"/>
            <w:gridSpan w:val="9"/>
          </w:tcPr>
          <w:p w:rsidR="00F278C8" w:rsidRPr="00E07A82" w:rsidRDefault="00F278C8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 xml:space="preserve">Целевой индикатор: 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</w:tcPr>
          <w:p w:rsidR="00A94138" w:rsidRPr="00E07A82" w:rsidRDefault="00A94138" w:rsidP="002F436A">
            <w:pPr>
              <w:rPr>
                <w:snapToGrid w:val="0"/>
                <w:sz w:val="20"/>
                <w:szCs w:val="20"/>
              </w:rPr>
            </w:pPr>
            <w:r w:rsidRPr="00E07A82">
              <w:rPr>
                <w:snapToGrid w:val="0"/>
                <w:sz w:val="20"/>
                <w:szCs w:val="20"/>
              </w:rPr>
              <w:t xml:space="preserve">Количество зарегистрированных пожаров </w:t>
            </w:r>
          </w:p>
        </w:tc>
        <w:tc>
          <w:tcPr>
            <w:tcW w:w="922" w:type="dxa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</w:p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ед.</w:t>
            </w:r>
          </w:p>
        </w:tc>
        <w:tc>
          <w:tcPr>
            <w:tcW w:w="888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99</w:t>
            </w:r>
          </w:p>
        </w:tc>
        <w:tc>
          <w:tcPr>
            <w:tcW w:w="894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60</w:t>
            </w:r>
          </w:p>
        </w:tc>
        <w:tc>
          <w:tcPr>
            <w:tcW w:w="952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70</w:t>
            </w:r>
          </w:p>
        </w:tc>
        <w:tc>
          <w:tcPr>
            <w:tcW w:w="1041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80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</w:tcPr>
          <w:p w:rsidR="00A94138" w:rsidRPr="00E07A82" w:rsidRDefault="00A94138" w:rsidP="002F436A">
            <w:pPr>
              <w:rPr>
                <w:snapToGrid w:val="0"/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Количество изготовленных информационных листовок «Берегите свой дом от пожаров»</w:t>
            </w:r>
          </w:p>
        </w:tc>
        <w:tc>
          <w:tcPr>
            <w:tcW w:w="922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шт.</w:t>
            </w:r>
          </w:p>
        </w:tc>
        <w:tc>
          <w:tcPr>
            <w:tcW w:w="888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920</w:t>
            </w:r>
          </w:p>
        </w:tc>
        <w:tc>
          <w:tcPr>
            <w:tcW w:w="894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923</w:t>
            </w:r>
          </w:p>
        </w:tc>
        <w:tc>
          <w:tcPr>
            <w:tcW w:w="894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930</w:t>
            </w:r>
          </w:p>
        </w:tc>
        <w:tc>
          <w:tcPr>
            <w:tcW w:w="875" w:type="dxa"/>
            <w:vAlign w:val="center"/>
          </w:tcPr>
          <w:p w:rsidR="00A94138" w:rsidRPr="00E07A82" w:rsidRDefault="00A94138" w:rsidP="00567694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</w:t>
            </w:r>
            <w:r w:rsidR="00567694" w:rsidRPr="00E07A82">
              <w:rPr>
                <w:sz w:val="20"/>
                <w:szCs w:val="20"/>
              </w:rPr>
              <w:t>6</w:t>
            </w: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1300</w:t>
            </w:r>
          </w:p>
        </w:tc>
        <w:tc>
          <w:tcPr>
            <w:tcW w:w="1041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1300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  <w:vMerge w:val="restart"/>
          </w:tcPr>
          <w:p w:rsidR="00331442" w:rsidRPr="00E07A82" w:rsidRDefault="00331442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Мероприятие 2.1: Обеспечение первичных мер пожарной безопасности</w:t>
            </w:r>
          </w:p>
        </w:tc>
        <w:tc>
          <w:tcPr>
            <w:tcW w:w="922" w:type="dxa"/>
            <w:vAlign w:val="center"/>
          </w:tcPr>
          <w:p w:rsidR="00331442" w:rsidRPr="00E07A82" w:rsidRDefault="00331442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8" w:type="dxa"/>
            <w:vAlign w:val="center"/>
          </w:tcPr>
          <w:p w:rsidR="00331442" w:rsidRPr="00E07A82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331442" w:rsidRPr="00E07A82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331442" w:rsidRPr="00E07A82" w:rsidRDefault="00925037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331442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331442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331442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331442" w:rsidRPr="00E07A82" w:rsidRDefault="00331442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331442" w:rsidRPr="00E07A82" w:rsidRDefault="00331442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88" w:type="dxa"/>
            <w:vAlign w:val="bottom"/>
          </w:tcPr>
          <w:p w:rsidR="00331442" w:rsidRPr="00E07A82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bottom"/>
          </w:tcPr>
          <w:p w:rsidR="00331442" w:rsidRPr="00E07A82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331442" w:rsidRPr="00E07A82" w:rsidRDefault="008C6903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</w:tcPr>
          <w:p w:rsidR="00331442" w:rsidRPr="00E07A82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</w:tcPr>
          <w:p w:rsidR="00331442" w:rsidRPr="00E07A82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</w:tcPr>
          <w:p w:rsidR="00331442" w:rsidRPr="00E07A82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7F6D50">
        <w:trPr>
          <w:gridAfter w:val="1"/>
          <w:wAfter w:w="11" w:type="dxa"/>
          <w:trHeight w:val="45"/>
        </w:trPr>
        <w:tc>
          <w:tcPr>
            <w:tcW w:w="3114" w:type="dxa"/>
            <w:vMerge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75A1B" w:rsidRPr="00E07A82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07A82" w:rsidRPr="00E07A82" w:rsidTr="002F436A">
        <w:trPr>
          <w:gridAfter w:val="1"/>
          <w:wAfter w:w="11" w:type="dxa"/>
          <w:trHeight w:val="53"/>
        </w:trPr>
        <w:tc>
          <w:tcPr>
            <w:tcW w:w="3114" w:type="dxa"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из них:</w:t>
            </w:r>
          </w:p>
        </w:tc>
        <w:tc>
          <w:tcPr>
            <w:tcW w:w="922" w:type="dxa"/>
            <w:vAlign w:val="center"/>
          </w:tcPr>
          <w:p w:rsidR="00E75A1B" w:rsidRPr="00E07A82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7A82" w:rsidRPr="00E07A82" w:rsidTr="007F6D50">
        <w:trPr>
          <w:gridAfter w:val="1"/>
          <w:wAfter w:w="11" w:type="dxa"/>
          <w:trHeight w:val="887"/>
        </w:trPr>
        <w:tc>
          <w:tcPr>
            <w:tcW w:w="3114" w:type="dxa"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Информационное сопровожде-ние, противопожарная пропаганда (изготовление информационных листовок «Берегите свой дом от пожаров», их размещение на территории поселения)</w:t>
            </w:r>
          </w:p>
        </w:tc>
        <w:tc>
          <w:tcPr>
            <w:tcW w:w="922" w:type="dxa"/>
            <w:vAlign w:val="center"/>
          </w:tcPr>
          <w:p w:rsidR="00E75A1B" w:rsidRPr="00E07A82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94" w:type="dxa"/>
            <w:vAlign w:val="center"/>
          </w:tcPr>
          <w:p w:rsidR="00E75A1B" w:rsidRPr="00E07A82" w:rsidRDefault="00A94138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75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Приобретение оборудования для первичных мер пожарной безопасности (пожарные краны, гидранты, ведра, лопаты, фотоловушки, сирены «Пожарная безопасность»)</w:t>
            </w:r>
          </w:p>
        </w:tc>
        <w:tc>
          <w:tcPr>
            <w:tcW w:w="922" w:type="dxa"/>
            <w:vAlign w:val="center"/>
          </w:tcPr>
          <w:p w:rsidR="00E75A1B" w:rsidRPr="00E07A82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E75A1B" w:rsidRPr="00E07A82" w:rsidRDefault="00892419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E07A82" w:rsidRDefault="00892419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65</w:t>
            </w:r>
            <w:r w:rsidR="00E75A1B" w:rsidRPr="00E07A8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Прочие работы по устранению нарушений пожарной безопасности на территории МО ГП "Поселок Таксимо" в соответствии с предписанием ГУ МЧС России РБ №44/1/1 от 14.07.2020г</w:t>
            </w:r>
          </w:p>
        </w:tc>
        <w:tc>
          <w:tcPr>
            <w:tcW w:w="922" w:type="dxa"/>
            <w:vAlign w:val="center"/>
          </w:tcPr>
          <w:p w:rsidR="00E75A1B" w:rsidRPr="00E07A82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466" w:type="dxa"/>
            <w:gridSpan w:val="7"/>
            <w:vAlign w:val="center"/>
          </w:tcPr>
          <w:p w:rsidR="00E75A1B" w:rsidRPr="00E07A82" w:rsidRDefault="00E75A1B" w:rsidP="002F4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 xml:space="preserve">Снижение количества пожаров, материальных потерь. 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Создание материальных резервов. Повышение информированности населения.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  <w:vMerge w:val="restart"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922" w:type="dxa"/>
            <w:vAlign w:val="center"/>
          </w:tcPr>
          <w:p w:rsidR="00E75A1B" w:rsidRPr="00E07A82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8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75A1B" w:rsidRPr="00E07A82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88" w:type="dxa"/>
            <w:vAlign w:val="bottom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bottom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75A1B" w:rsidRPr="00E07A82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E07A82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</w:tbl>
    <w:p w:rsidR="00BF47F3" w:rsidRPr="00E07A82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7A82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925037" w:rsidRPr="00E07A82" w:rsidRDefault="00BF47F3" w:rsidP="002F436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F436A" w:rsidRDefault="002F436A" w:rsidP="002F436A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x-none" w:eastAsia="x-none"/>
        </w:rPr>
      </w:pPr>
    </w:p>
    <w:p w:rsidR="00E07A82" w:rsidRPr="00E07A82" w:rsidRDefault="00E07A82" w:rsidP="002F436A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x-none" w:eastAsia="x-none"/>
        </w:rPr>
      </w:pPr>
    </w:p>
    <w:p w:rsidR="002F436A" w:rsidRPr="00E07A82" w:rsidRDefault="002F436A" w:rsidP="002F436A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BF47F3" w:rsidRPr="00E07A82" w:rsidRDefault="00BF47F3" w:rsidP="002F436A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Приложение </w:t>
      </w:r>
      <w:r w:rsidRPr="00E07A82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3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К МП «Безопасность жизнедеятельности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38" w:rsidRPr="00E07A82" w:rsidRDefault="00A94138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ИНДИКАТОРЫ (ПОКАЗАТЕЛИ) МУНИЦИПАЛЬНОЙ ПРОГРАММЫ «БЕЗОПАСНОСТЬ ЖИЗНЕДЕЯТЕЛЬНОСТИ В МО ГП «ПОСЕЛОК ТАКСИМО»</w:t>
      </w:r>
    </w:p>
    <w:p w:rsidR="00A94138" w:rsidRPr="00E07A82" w:rsidRDefault="00A94138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e"/>
        <w:tblW w:w="9356" w:type="dxa"/>
        <w:tblLook w:val="04A0" w:firstRow="1" w:lastRow="0" w:firstColumn="1" w:lastColumn="0" w:noHBand="0" w:noVBand="1"/>
      </w:tblPr>
      <w:tblGrid>
        <w:gridCol w:w="519"/>
        <w:gridCol w:w="3162"/>
        <w:gridCol w:w="701"/>
        <w:gridCol w:w="899"/>
        <w:gridCol w:w="865"/>
        <w:gridCol w:w="800"/>
        <w:gridCol w:w="799"/>
        <w:gridCol w:w="799"/>
        <w:gridCol w:w="804"/>
        <w:gridCol w:w="8"/>
      </w:tblGrid>
      <w:tr w:rsidR="00E07A82" w:rsidRPr="00E07A82" w:rsidTr="00E87172">
        <w:trPr>
          <w:gridAfter w:val="1"/>
          <w:wAfter w:w="8" w:type="dxa"/>
        </w:trPr>
        <w:tc>
          <w:tcPr>
            <w:tcW w:w="519" w:type="dxa"/>
            <w:vMerge w:val="restart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62" w:type="dxa"/>
            <w:vMerge w:val="restart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701" w:type="dxa"/>
            <w:vMerge w:val="restart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966" w:type="dxa"/>
            <w:gridSpan w:val="6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Значение индикатора по годам</w:t>
            </w:r>
          </w:p>
        </w:tc>
      </w:tr>
      <w:tr w:rsidR="00E07A82" w:rsidRPr="00E07A82" w:rsidTr="00E87172">
        <w:trPr>
          <w:gridAfter w:val="1"/>
          <w:wAfter w:w="8" w:type="dxa"/>
        </w:trPr>
        <w:tc>
          <w:tcPr>
            <w:tcW w:w="519" w:type="dxa"/>
            <w:vMerge/>
            <w:vAlign w:val="center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vMerge/>
            <w:vAlign w:val="center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865" w:type="dxa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800" w:type="dxa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799" w:type="dxa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799" w:type="dxa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04" w:type="dxa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2025г*</w:t>
            </w:r>
          </w:p>
        </w:tc>
      </w:tr>
      <w:tr w:rsidR="00E07A82" w:rsidRPr="00E07A82" w:rsidTr="00E87172">
        <w:tc>
          <w:tcPr>
            <w:tcW w:w="9356" w:type="dxa"/>
            <w:gridSpan w:val="10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Pr="00E07A8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«Безопасность жизнедеятельности в МО ГП «Поселок Таксимо»</w:t>
            </w:r>
          </w:p>
        </w:tc>
      </w:tr>
      <w:tr w:rsidR="00E07A82" w:rsidRPr="00E07A82" w:rsidTr="00E87172">
        <w:tc>
          <w:tcPr>
            <w:tcW w:w="9356" w:type="dxa"/>
            <w:gridSpan w:val="10"/>
            <w:vAlign w:val="center"/>
          </w:tcPr>
          <w:p w:rsidR="00A94138" w:rsidRPr="00E07A82" w:rsidRDefault="00A94138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Задача 1:   Создание эффективной системы защиты населения на территории городского поселения «Поселок Таксимо» от чрезвычайных ситуаций природного и техногенного характера.</w:t>
            </w:r>
          </w:p>
        </w:tc>
      </w:tr>
      <w:tr w:rsidR="00E07A82" w:rsidRPr="00E07A8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62" w:type="dxa"/>
          </w:tcPr>
          <w:p w:rsidR="00A94138" w:rsidRPr="00E07A82" w:rsidRDefault="00A94138" w:rsidP="002F436A">
            <w:pPr>
              <w:autoSpaceDE w:val="0"/>
              <w:autoSpaceDN w:val="0"/>
              <w:adjustRightInd w:val="0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Доля населения МО ГП «Поселок Таксимо», охваченного мероприятиями по защите от чрезвычайных ситуаций.</w:t>
            </w:r>
          </w:p>
        </w:tc>
        <w:tc>
          <w:tcPr>
            <w:tcW w:w="701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65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00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04" w:type="dxa"/>
            <w:vAlign w:val="center"/>
          </w:tcPr>
          <w:p w:rsidR="00A94138" w:rsidRPr="00E07A82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  <w:tr w:rsidR="00E07A82" w:rsidRPr="00E07A8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2" w:type="dxa"/>
          </w:tcPr>
          <w:p w:rsidR="00A94138" w:rsidRPr="00E07A82" w:rsidRDefault="00A94138" w:rsidP="002F436A">
            <w:pPr>
              <w:autoSpaceDE w:val="0"/>
              <w:autoSpaceDN w:val="0"/>
              <w:adjustRightInd w:val="0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E07A82">
              <w:rPr>
                <w:snapToGrid w:val="0"/>
                <w:sz w:val="20"/>
                <w:szCs w:val="20"/>
              </w:rPr>
              <w:t>Количество объектов, защищенных от чрезвычайных ситуаций, обусловленных обрушением берега реки Муя.</w:t>
            </w:r>
          </w:p>
        </w:tc>
        <w:tc>
          <w:tcPr>
            <w:tcW w:w="701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99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E87172">
        <w:tc>
          <w:tcPr>
            <w:tcW w:w="9356" w:type="dxa"/>
            <w:gridSpan w:val="10"/>
            <w:vAlign w:val="center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Задача 2: Повышение уровня пожарной защиты населения на территории ГП «Поселок Таксимо.</w:t>
            </w:r>
          </w:p>
        </w:tc>
      </w:tr>
      <w:tr w:rsidR="00E07A82" w:rsidRPr="00E07A8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2" w:type="dxa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napToGrid w:val="0"/>
                <w:sz w:val="20"/>
                <w:szCs w:val="20"/>
              </w:rPr>
              <w:t>Доля населения МО ГП «Поселок Таксимо», охваченного защитными противопожарными мероприятиями.</w:t>
            </w:r>
          </w:p>
        </w:tc>
        <w:tc>
          <w:tcPr>
            <w:tcW w:w="701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5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00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04" w:type="dxa"/>
            <w:vAlign w:val="center"/>
          </w:tcPr>
          <w:p w:rsidR="00A94138" w:rsidRPr="00E07A82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</w:tr>
      <w:tr w:rsidR="00E07A82" w:rsidRPr="00E07A82" w:rsidTr="00E87172">
        <w:tc>
          <w:tcPr>
            <w:tcW w:w="9356" w:type="dxa"/>
            <w:gridSpan w:val="10"/>
          </w:tcPr>
          <w:p w:rsidR="00A94138" w:rsidRPr="00E07A82" w:rsidRDefault="00A94138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1. Защита населения и территории МО ГП «Поселок Таксимо» от чрезвычайных ситуаций природного и техногенного характера</w:t>
            </w:r>
          </w:p>
        </w:tc>
      </w:tr>
      <w:tr w:rsidR="00E07A82" w:rsidRPr="00E07A82" w:rsidTr="00E87172">
        <w:tc>
          <w:tcPr>
            <w:tcW w:w="9356" w:type="dxa"/>
            <w:gridSpan w:val="10"/>
            <w:vAlign w:val="center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Задача 1. Обеспечение эффективного предупреждения и ликвидации </w:t>
            </w:r>
            <w:r w:rsidRPr="00E07A82">
              <w:rPr>
                <w:sz w:val="20"/>
                <w:szCs w:val="20"/>
              </w:rPr>
              <w:t>чрезвычайных ситуаций природного характера.</w:t>
            </w:r>
          </w:p>
        </w:tc>
      </w:tr>
      <w:tr w:rsidR="00E07A82" w:rsidRPr="00E07A82" w:rsidTr="00E87172">
        <w:trPr>
          <w:gridAfter w:val="1"/>
          <w:wAfter w:w="8" w:type="dxa"/>
          <w:trHeight w:val="102"/>
        </w:trPr>
        <w:tc>
          <w:tcPr>
            <w:tcW w:w="519" w:type="dxa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2" w:type="dxa"/>
          </w:tcPr>
          <w:p w:rsidR="00A94138" w:rsidRPr="00E07A82" w:rsidRDefault="00A94138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Протяженность обустроенной минерализованной полосы</w:t>
            </w:r>
          </w:p>
        </w:tc>
        <w:tc>
          <w:tcPr>
            <w:tcW w:w="701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км.</w:t>
            </w:r>
          </w:p>
        </w:tc>
        <w:tc>
          <w:tcPr>
            <w:tcW w:w="899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3,4</w:t>
            </w:r>
          </w:p>
        </w:tc>
        <w:tc>
          <w:tcPr>
            <w:tcW w:w="865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3,1</w:t>
            </w:r>
          </w:p>
        </w:tc>
        <w:tc>
          <w:tcPr>
            <w:tcW w:w="800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3,4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4,998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4,998</w:t>
            </w:r>
          </w:p>
        </w:tc>
        <w:tc>
          <w:tcPr>
            <w:tcW w:w="804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4,998</w:t>
            </w:r>
          </w:p>
        </w:tc>
      </w:tr>
      <w:tr w:rsidR="00E07A82" w:rsidRPr="00E07A82" w:rsidTr="00E87172">
        <w:trPr>
          <w:gridAfter w:val="1"/>
          <w:wAfter w:w="8" w:type="dxa"/>
          <w:trHeight w:val="102"/>
        </w:trPr>
        <w:tc>
          <w:tcPr>
            <w:tcW w:w="519" w:type="dxa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2" w:type="dxa"/>
          </w:tcPr>
          <w:p w:rsidR="00A94138" w:rsidRPr="00E07A82" w:rsidRDefault="00A94138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Протяженность берегозащитного сооружения</w:t>
            </w:r>
          </w:p>
        </w:tc>
        <w:tc>
          <w:tcPr>
            <w:tcW w:w="701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м</w:t>
            </w:r>
          </w:p>
        </w:tc>
        <w:tc>
          <w:tcPr>
            <w:tcW w:w="899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60</w:t>
            </w:r>
            <w:r w:rsidR="00A94138" w:rsidRPr="00E07A8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0</w:t>
            </w:r>
          </w:p>
        </w:tc>
      </w:tr>
      <w:tr w:rsidR="00E07A82" w:rsidRPr="00E07A82" w:rsidTr="00E87172">
        <w:trPr>
          <w:trHeight w:val="45"/>
        </w:trPr>
        <w:tc>
          <w:tcPr>
            <w:tcW w:w="9356" w:type="dxa"/>
            <w:gridSpan w:val="10"/>
            <w:vAlign w:val="center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Задача 2. Обеспечение своевременного оповещения и информирования населения о чрезвычайных ситуациях </w:t>
            </w:r>
            <w:r w:rsidRPr="00E07A82">
              <w:rPr>
                <w:sz w:val="20"/>
                <w:szCs w:val="20"/>
                <w:lang w:eastAsia="ru-RU"/>
              </w:rPr>
              <w:t>техногенного и природного характера.</w:t>
            </w:r>
          </w:p>
        </w:tc>
      </w:tr>
      <w:tr w:rsidR="00E07A82" w:rsidRPr="00E07A8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2" w:type="dxa"/>
          </w:tcPr>
          <w:p w:rsidR="00A94138" w:rsidRPr="00E07A82" w:rsidRDefault="00A94138" w:rsidP="002F436A">
            <w:pPr>
              <w:rPr>
                <w:sz w:val="20"/>
                <w:szCs w:val="20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Охват населения информированием и оповещением в случае угрозы возникновения или возникновения чрезвычайных ситуаций </w:t>
            </w:r>
            <w:r w:rsidRPr="00E07A82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701" w:type="dxa"/>
            <w:vAlign w:val="center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799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799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</w:tr>
      <w:tr w:rsidR="00E07A82" w:rsidRPr="00E07A82" w:rsidTr="00E87172">
        <w:tc>
          <w:tcPr>
            <w:tcW w:w="9356" w:type="dxa"/>
            <w:gridSpan w:val="10"/>
            <w:vAlign w:val="center"/>
          </w:tcPr>
          <w:p w:rsidR="00A94138" w:rsidRPr="00E07A82" w:rsidRDefault="00A94138" w:rsidP="002F436A">
            <w:pPr>
              <w:jc w:val="center"/>
              <w:rPr>
                <w:b/>
                <w:bCs/>
                <w:sz w:val="20"/>
                <w:szCs w:val="20"/>
              </w:rPr>
            </w:pPr>
            <w:r w:rsidRPr="00E07A82">
              <w:rPr>
                <w:b/>
                <w:bCs/>
                <w:sz w:val="20"/>
                <w:szCs w:val="20"/>
              </w:rPr>
              <w:t>Подпрограмма</w:t>
            </w:r>
            <w:r w:rsidRPr="00E07A82">
              <w:rPr>
                <w:b/>
                <w:sz w:val="20"/>
                <w:szCs w:val="20"/>
              </w:rPr>
              <w:t xml:space="preserve"> 2. Обеспечение мер пожарной безопасности.</w:t>
            </w:r>
          </w:p>
        </w:tc>
      </w:tr>
      <w:tr w:rsidR="00E07A82" w:rsidRPr="00E07A82" w:rsidTr="00E87172">
        <w:tc>
          <w:tcPr>
            <w:tcW w:w="9356" w:type="dxa"/>
            <w:gridSpan w:val="10"/>
            <w:vAlign w:val="center"/>
          </w:tcPr>
          <w:p w:rsidR="00A94138" w:rsidRPr="00E07A82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 xml:space="preserve">Задача1: 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Организация профилактической работы среди населения по предупреждению и пресечению нарушений требований пожарной безопасности.</w:t>
            </w:r>
          </w:p>
          <w:p w:rsidR="00A94138" w:rsidRPr="00E07A82" w:rsidRDefault="00A94138" w:rsidP="002F436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Задача 2: Обеспечение первичных мер пожарной безопасности на территории МО ГП «Поселок Таксимо».</w:t>
            </w:r>
          </w:p>
        </w:tc>
      </w:tr>
      <w:tr w:rsidR="00E07A82" w:rsidRPr="00E07A82" w:rsidTr="00E87172">
        <w:trPr>
          <w:gridAfter w:val="1"/>
          <w:wAfter w:w="8" w:type="dxa"/>
          <w:trHeight w:val="45"/>
        </w:trPr>
        <w:tc>
          <w:tcPr>
            <w:tcW w:w="519" w:type="dxa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2" w:type="dxa"/>
          </w:tcPr>
          <w:p w:rsidR="00A94138" w:rsidRPr="00E07A82" w:rsidRDefault="00A94138" w:rsidP="002F436A">
            <w:pPr>
              <w:rPr>
                <w:snapToGrid w:val="0"/>
                <w:sz w:val="20"/>
                <w:szCs w:val="20"/>
              </w:rPr>
            </w:pPr>
            <w:r w:rsidRPr="00E07A82">
              <w:rPr>
                <w:snapToGrid w:val="0"/>
                <w:sz w:val="20"/>
                <w:szCs w:val="20"/>
              </w:rPr>
              <w:t xml:space="preserve">Количество зарегистрированных пожаров </w:t>
            </w:r>
          </w:p>
        </w:tc>
        <w:tc>
          <w:tcPr>
            <w:tcW w:w="701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ед.</w:t>
            </w:r>
          </w:p>
        </w:tc>
        <w:tc>
          <w:tcPr>
            <w:tcW w:w="899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99</w:t>
            </w:r>
          </w:p>
        </w:tc>
        <w:tc>
          <w:tcPr>
            <w:tcW w:w="800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55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60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70</w:t>
            </w:r>
          </w:p>
        </w:tc>
        <w:tc>
          <w:tcPr>
            <w:tcW w:w="804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80</w:t>
            </w:r>
          </w:p>
        </w:tc>
      </w:tr>
      <w:tr w:rsidR="00E07A82" w:rsidRPr="00E07A8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07A82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2" w:type="dxa"/>
          </w:tcPr>
          <w:p w:rsidR="00A94138" w:rsidRPr="00E07A82" w:rsidRDefault="00A94138" w:rsidP="002F436A">
            <w:pPr>
              <w:rPr>
                <w:snapToGrid w:val="0"/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Количество изготовленных информационных листовок «Берегите свой дом от пожаров»</w:t>
            </w:r>
          </w:p>
        </w:tc>
        <w:tc>
          <w:tcPr>
            <w:tcW w:w="701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шт.</w:t>
            </w:r>
          </w:p>
        </w:tc>
        <w:tc>
          <w:tcPr>
            <w:tcW w:w="899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920</w:t>
            </w:r>
          </w:p>
        </w:tc>
        <w:tc>
          <w:tcPr>
            <w:tcW w:w="865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vAlign w:val="center"/>
          </w:tcPr>
          <w:p w:rsidR="00A94138" w:rsidRPr="00E07A82" w:rsidRDefault="00A94138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930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960</w:t>
            </w:r>
          </w:p>
        </w:tc>
        <w:tc>
          <w:tcPr>
            <w:tcW w:w="799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1300</w:t>
            </w:r>
          </w:p>
        </w:tc>
        <w:tc>
          <w:tcPr>
            <w:tcW w:w="804" w:type="dxa"/>
            <w:vAlign w:val="center"/>
          </w:tcPr>
          <w:p w:rsidR="00A94138" w:rsidRPr="00E07A82" w:rsidRDefault="00567694" w:rsidP="002F436A">
            <w:pPr>
              <w:jc w:val="center"/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1300</w:t>
            </w:r>
          </w:p>
        </w:tc>
      </w:tr>
    </w:tbl>
    <w:p w:rsidR="00A94138" w:rsidRPr="00E07A82" w:rsidRDefault="00A94138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7A82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07A82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5037" w:rsidRPr="00E07A82" w:rsidRDefault="00925037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5037" w:rsidRPr="00E07A82" w:rsidRDefault="00925037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5037" w:rsidRPr="00E07A82" w:rsidRDefault="00925037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47F3" w:rsidRPr="00E07A82" w:rsidRDefault="00BF47F3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4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к МП «Безопасность жизнедеятельности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</w:t>
      </w:r>
    </w:p>
    <w:p w:rsidR="00BF47F3" w:rsidRPr="00E07A82" w:rsidRDefault="00BF47F3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МУНИЦИПАЛЬНОЙ ПРОГРАММЫ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«БЕЗОПАСНОСТЬ ЖИЗНЕДЕЯТЕЛЬНОСТИ В МО ГП «ПОСЕЛОК ТАКСИМО»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СЧЕТ СРЕДСТВ </w:t>
      </w:r>
      <w:r w:rsidR="00C810CE"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МЕСТНОГО 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БЮДЖЕТА </w:t>
      </w:r>
      <w:r w:rsidR="00C810CE"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</w:t>
      </w:r>
    </w:p>
    <w:tbl>
      <w:tblPr>
        <w:tblStyle w:val="ae"/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284"/>
        <w:gridCol w:w="414"/>
        <w:gridCol w:w="506"/>
        <w:gridCol w:w="472"/>
        <w:gridCol w:w="15"/>
        <w:gridCol w:w="744"/>
        <w:gridCol w:w="666"/>
        <w:gridCol w:w="666"/>
        <w:gridCol w:w="666"/>
        <w:gridCol w:w="666"/>
        <w:gridCol w:w="713"/>
      </w:tblGrid>
      <w:tr w:rsidR="00E07A82" w:rsidRPr="00E07A82" w:rsidTr="00C810CE">
        <w:tc>
          <w:tcPr>
            <w:tcW w:w="993" w:type="dxa"/>
            <w:vMerge w:val="restart"/>
            <w:vAlign w:val="center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3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-2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1418" w:type="dxa"/>
            <w:vMerge w:val="restart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-7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Ответствен</w:t>
            </w:r>
            <w:r w:rsidR="005B5FF1"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ный исполнитель, соисполни</w:t>
            </w:r>
            <w:r w:rsidR="005B5FF1"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1691" w:type="dxa"/>
            <w:gridSpan w:val="5"/>
          </w:tcPr>
          <w:p w:rsidR="0040209F" w:rsidRPr="00E07A82" w:rsidRDefault="0040209F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Код БК</w:t>
            </w:r>
          </w:p>
        </w:tc>
        <w:tc>
          <w:tcPr>
            <w:tcW w:w="4121" w:type="dxa"/>
            <w:gridSpan w:val="6"/>
          </w:tcPr>
          <w:p w:rsidR="0040209F" w:rsidRPr="00E07A82" w:rsidRDefault="0040209F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E07A82" w:rsidRPr="00E07A82" w:rsidTr="00C810CE">
        <w:tc>
          <w:tcPr>
            <w:tcW w:w="993" w:type="dxa"/>
            <w:vMerge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14" w:type="dxa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left="-69" w:right="-51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506" w:type="dxa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-7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72" w:type="dxa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-7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59" w:type="dxa"/>
            <w:gridSpan w:val="2"/>
          </w:tcPr>
          <w:p w:rsidR="0040209F" w:rsidRPr="00E07A82" w:rsidRDefault="00F37610" w:rsidP="002F436A">
            <w:pPr>
              <w:autoSpaceDE w:val="0"/>
              <w:autoSpaceDN w:val="0"/>
              <w:adjustRightInd w:val="0"/>
              <w:ind w:left="-45" w:right="-7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66" w:type="dxa"/>
          </w:tcPr>
          <w:p w:rsidR="0040209F" w:rsidRPr="00E07A82" w:rsidRDefault="00C905D3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66" w:type="dxa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66" w:type="dxa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66" w:type="dxa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13" w:type="dxa"/>
          </w:tcPr>
          <w:p w:rsidR="0040209F" w:rsidRPr="00E07A82" w:rsidRDefault="0040209F" w:rsidP="002F436A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2025 год*</w:t>
            </w:r>
          </w:p>
        </w:tc>
      </w:tr>
      <w:tr w:rsidR="00E07A82" w:rsidRPr="00E07A82" w:rsidTr="00C810CE">
        <w:tc>
          <w:tcPr>
            <w:tcW w:w="993" w:type="dxa"/>
          </w:tcPr>
          <w:p w:rsidR="0040209F" w:rsidRPr="00E07A82" w:rsidRDefault="0040209F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</w:tcPr>
          <w:p w:rsidR="0040209F" w:rsidRPr="00E07A82" w:rsidRDefault="0040209F" w:rsidP="002F436A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Безопасность жизнедеятельности в МО ГП «Поселок Таксимо»</w:t>
            </w:r>
          </w:p>
          <w:p w:rsidR="0040209F" w:rsidRPr="00E07A82" w:rsidRDefault="0040209F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0209F" w:rsidRPr="00E07A82" w:rsidRDefault="0040209F" w:rsidP="002F43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2F436A"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РБ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E07A82">
              <w:rPr>
                <w:sz w:val="20"/>
                <w:szCs w:val="20"/>
              </w:rPr>
              <w:t xml:space="preserve"> МКУ «Управление ЖКХ и муниципаль</w:t>
            </w:r>
            <w:r w:rsidR="00E90601" w:rsidRPr="00E07A82">
              <w:rPr>
                <w:sz w:val="20"/>
                <w:szCs w:val="20"/>
              </w:rPr>
              <w:t>-</w:t>
            </w:r>
            <w:r w:rsidRPr="00E07A82">
              <w:rPr>
                <w:sz w:val="20"/>
                <w:szCs w:val="20"/>
              </w:rPr>
              <w:t xml:space="preserve">ного </w:t>
            </w:r>
            <w:r w:rsidR="00E90601" w:rsidRPr="00E07A82">
              <w:rPr>
                <w:sz w:val="20"/>
                <w:szCs w:val="20"/>
              </w:rPr>
              <w:t>и</w:t>
            </w:r>
            <w:r w:rsidRPr="00E07A82">
              <w:rPr>
                <w:sz w:val="20"/>
                <w:szCs w:val="20"/>
              </w:rPr>
              <w:t>мущества»</w:t>
            </w:r>
          </w:p>
        </w:tc>
        <w:tc>
          <w:tcPr>
            <w:tcW w:w="284" w:type="dxa"/>
            <w:vAlign w:val="center"/>
          </w:tcPr>
          <w:p w:rsidR="0040209F" w:rsidRPr="00E07A82" w:rsidRDefault="0040209F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40209F" w:rsidRPr="00E07A82" w:rsidRDefault="0040209F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40209F" w:rsidRPr="00E07A82" w:rsidRDefault="0040209F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40209F" w:rsidRPr="00E07A82" w:rsidRDefault="0040209F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8E39DA" w:rsidRPr="00E07A82" w:rsidRDefault="004B2500" w:rsidP="002F436A">
            <w:pPr>
              <w:ind w:hanging="53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666" w:type="dxa"/>
            <w:vAlign w:val="center"/>
          </w:tcPr>
          <w:p w:rsidR="0040209F" w:rsidRPr="00E07A82" w:rsidRDefault="00C810CE" w:rsidP="002F436A">
            <w:pPr>
              <w:ind w:right="-129" w:hanging="1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2504,0</w:t>
            </w:r>
          </w:p>
        </w:tc>
        <w:tc>
          <w:tcPr>
            <w:tcW w:w="666" w:type="dxa"/>
            <w:vAlign w:val="center"/>
          </w:tcPr>
          <w:p w:rsidR="0040209F" w:rsidRPr="00E07A82" w:rsidRDefault="00925037" w:rsidP="002F436A">
            <w:pPr>
              <w:ind w:right="-28" w:hanging="8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666" w:type="dxa"/>
            <w:vAlign w:val="center"/>
          </w:tcPr>
          <w:p w:rsidR="0040209F" w:rsidRPr="00E07A82" w:rsidRDefault="002F436A" w:rsidP="002F436A">
            <w:pPr>
              <w:ind w:right="-70" w:hanging="46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666" w:type="dxa"/>
            <w:vAlign w:val="center"/>
          </w:tcPr>
          <w:p w:rsidR="0040209F" w:rsidRPr="00E07A82" w:rsidRDefault="00E07A82" w:rsidP="00E07A82">
            <w:pPr>
              <w:ind w:right="-11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713" w:type="dxa"/>
            <w:vAlign w:val="center"/>
          </w:tcPr>
          <w:p w:rsidR="0040209F" w:rsidRPr="00E07A82" w:rsidRDefault="002F436A" w:rsidP="002F436A">
            <w:pPr>
              <w:ind w:right="-10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75A1B"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E07A82" w:rsidRPr="00E07A82" w:rsidTr="00C810CE">
        <w:tc>
          <w:tcPr>
            <w:tcW w:w="993" w:type="dxa"/>
          </w:tcPr>
          <w:p w:rsidR="00D16DC9" w:rsidRPr="00E07A82" w:rsidRDefault="00D16DC9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01" w:type="dxa"/>
          </w:tcPr>
          <w:p w:rsidR="00D16DC9" w:rsidRPr="00E07A82" w:rsidRDefault="00D16DC9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>Защита населения и территории МО ГП «Поселок Таксимо» от ЧС природного и техногенного характера</w:t>
            </w:r>
          </w:p>
        </w:tc>
        <w:tc>
          <w:tcPr>
            <w:tcW w:w="1418" w:type="dxa"/>
            <w:vMerge w:val="restart"/>
            <w:vAlign w:val="center"/>
          </w:tcPr>
          <w:p w:rsidR="00D16DC9" w:rsidRPr="00E07A82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2F436A"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РБ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E07A82">
              <w:rPr>
                <w:sz w:val="20"/>
                <w:szCs w:val="20"/>
              </w:rPr>
              <w:t xml:space="preserve"> МКУ «Управление ЖКХ и муници-пального имущества»</w:t>
            </w:r>
          </w:p>
        </w:tc>
        <w:tc>
          <w:tcPr>
            <w:tcW w:w="284" w:type="dxa"/>
            <w:vAlign w:val="center"/>
          </w:tcPr>
          <w:p w:rsidR="00D16DC9" w:rsidRPr="00E07A82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D16DC9" w:rsidRPr="00E07A82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D16DC9" w:rsidRPr="00E07A82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D16DC9" w:rsidRPr="00E07A82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D16DC9" w:rsidRPr="00E07A82" w:rsidRDefault="004B2500" w:rsidP="002F436A">
            <w:pPr>
              <w:ind w:right="-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666" w:type="dxa"/>
            <w:vAlign w:val="center"/>
          </w:tcPr>
          <w:p w:rsidR="00D16DC9" w:rsidRPr="00E07A82" w:rsidRDefault="00EB79B5" w:rsidP="002F436A">
            <w:pPr>
              <w:ind w:right="-129" w:hanging="1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2378,3</w:t>
            </w:r>
          </w:p>
        </w:tc>
        <w:tc>
          <w:tcPr>
            <w:tcW w:w="666" w:type="dxa"/>
            <w:vAlign w:val="center"/>
          </w:tcPr>
          <w:p w:rsidR="00D16DC9" w:rsidRPr="00E07A82" w:rsidRDefault="00925037" w:rsidP="002F436A">
            <w:pPr>
              <w:ind w:right="-170" w:hanging="23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  <w:vAlign w:val="center"/>
          </w:tcPr>
          <w:p w:rsidR="00D16DC9" w:rsidRPr="00E07A82" w:rsidRDefault="002F436A" w:rsidP="002F436A">
            <w:pPr>
              <w:ind w:right="-214" w:hanging="18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  <w:vAlign w:val="center"/>
          </w:tcPr>
          <w:p w:rsidR="00D16DC9" w:rsidRPr="00E07A82" w:rsidRDefault="00E07A82" w:rsidP="002F436A">
            <w:pPr>
              <w:ind w:right="-10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713" w:type="dxa"/>
            <w:vAlign w:val="center"/>
          </w:tcPr>
          <w:p w:rsidR="00D16DC9" w:rsidRPr="00E07A82" w:rsidRDefault="002F436A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135,0</w:t>
            </w:r>
          </w:p>
        </w:tc>
      </w:tr>
      <w:tr w:rsidR="00E07A82" w:rsidRPr="00E07A82" w:rsidTr="00C810CE">
        <w:tc>
          <w:tcPr>
            <w:tcW w:w="993" w:type="dxa"/>
          </w:tcPr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Меро-приятие 1.1.</w:t>
            </w:r>
          </w:p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>Защита населения от чрезвычайных ситуаций</w:t>
            </w:r>
          </w:p>
        </w:tc>
        <w:tc>
          <w:tcPr>
            <w:tcW w:w="1418" w:type="dxa"/>
            <w:vMerge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07A82" w:rsidRDefault="00E75A1B" w:rsidP="002F436A">
            <w:pPr>
              <w:ind w:right="-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ind w:right="-129" w:hanging="12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ind w:right="-45" w:hanging="8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  <w:vAlign w:val="center"/>
          </w:tcPr>
          <w:p w:rsidR="00E75A1B" w:rsidRPr="00E07A82" w:rsidRDefault="002F436A" w:rsidP="002F436A">
            <w:pPr>
              <w:ind w:right="-214" w:hanging="18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Cs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  <w:vAlign w:val="center"/>
          </w:tcPr>
          <w:p w:rsidR="00E75A1B" w:rsidRPr="00E07A82" w:rsidRDefault="00E07A82" w:rsidP="002F436A">
            <w:pPr>
              <w:ind w:right="-1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C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713" w:type="dxa"/>
            <w:vAlign w:val="center"/>
          </w:tcPr>
          <w:p w:rsidR="00E75A1B" w:rsidRPr="00E07A82" w:rsidRDefault="002F436A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75A1B" w:rsidRPr="00E07A8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07A82" w:rsidRPr="00E07A82" w:rsidTr="00C810CE">
        <w:tc>
          <w:tcPr>
            <w:tcW w:w="993" w:type="dxa"/>
          </w:tcPr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Меро-приятие 1.2.</w:t>
            </w:r>
          </w:p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Частичное восстановление береговой линии реки Муя, в районе очистных сооружений п. Таксимо</w:t>
            </w:r>
          </w:p>
        </w:tc>
        <w:tc>
          <w:tcPr>
            <w:tcW w:w="1418" w:type="dxa"/>
            <w:vMerge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07A82" w:rsidRDefault="00E75A1B" w:rsidP="002F436A">
            <w:pPr>
              <w:ind w:right="-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ind w:right="-129" w:hanging="12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C810CE">
        <w:tc>
          <w:tcPr>
            <w:tcW w:w="993" w:type="dxa"/>
          </w:tcPr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Меро-приятие 1.3.</w:t>
            </w:r>
          </w:p>
        </w:tc>
        <w:tc>
          <w:tcPr>
            <w:tcW w:w="1701" w:type="dxa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>Информирование и оповещение населения о ЧС природного и техногенного характера, через имеющиеся средства опове-щения, путем размещения информации на официальном сайте</w:t>
            </w:r>
          </w:p>
        </w:tc>
        <w:tc>
          <w:tcPr>
            <w:tcW w:w="1418" w:type="dxa"/>
            <w:vMerge/>
          </w:tcPr>
          <w:p w:rsidR="00E75A1B" w:rsidRPr="00E07A82" w:rsidRDefault="00E75A1B" w:rsidP="002F436A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C810CE">
        <w:tc>
          <w:tcPr>
            <w:tcW w:w="993" w:type="dxa"/>
          </w:tcPr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01" w:type="dxa"/>
          </w:tcPr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418" w:type="dxa"/>
            <w:vMerge w:val="restart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Администрация МО «Муйский район»,</w:t>
            </w:r>
            <w:r w:rsidRPr="00E07A82">
              <w:rPr>
                <w:sz w:val="20"/>
                <w:szCs w:val="20"/>
              </w:rPr>
              <w:t xml:space="preserve"> МКУ «Управление ЖКХ и муниципального имущества»</w:t>
            </w:r>
          </w:p>
        </w:tc>
        <w:tc>
          <w:tcPr>
            <w:tcW w:w="28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  <w:tr w:rsidR="00E07A82" w:rsidRPr="00E07A82" w:rsidTr="00C810CE">
        <w:tc>
          <w:tcPr>
            <w:tcW w:w="993" w:type="dxa"/>
          </w:tcPr>
          <w:p w:rsidR="00E75A1B" w:rsidRPr="00E07A82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Cs/>
                <w:sz w:val="20"/>
                <w:szCs w:val="20"/>
                <w:lang w:eastAsia="ru-RU"/>
              </w:rPr>
              <w:t>Меро-приятие 2.1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75A1B" w:rsidRPr="00E07A82" w:rsidRDefault="00E75A1B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vMerge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07A82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Align w:val="center"/>
          </w:tcPr>
          <w:p w:rsidR="00E75A1B" w:rsidRPr="00E07A82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</w:tbl>
    <w:p w:rsidR="00BF47F3" w:rsidRPr="00E07A82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7A82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BF47F3" w:rsidRPr="00E07A82" w:rsidRDefault="00BF47F3" w:rsidP="002F4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D50" w:rsidRPr="00E07A82" w:rsidRDefault="007F6D50" w:rsidP="002F436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2F436A" w:rsidRPr="00E07A82" w:rsidRDefault="002F436A" w:rsidP="002F436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BF47F3" w:rsidRPr="00E07A82" w:rsidRDefault="00BF47F3" w:rsidP="002F436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07A8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Приложение </w:t>
      </w:r>
      <w:r w:rsidRPr="00E07A82">
        <w:rPr>
          <w:rFonts w:ascii="Times New Roman" w:eastAsia="Calibri" w:hAnsi="Times New Roman" w:cs="Times New Roman"/>
          <w:sz w:val="20"/>
          <w:szCs w:val="20"/>
          <w:lang w:eastAsia="x-none"/>
        </w:rPr>
        <w:t>5</w:t>
      </w:r>
      <w:r w:rsidRPr="00E07A8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к МП «Безопасность жизнедеятельности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РЕСУРСНОЕ ОБЕСПЕЧЕНИЕ ПРОГРАММЫ </w:t>
      </w: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 ПРОГРАММЫ </w:t>
      </w:r>
    </w:p>
    <w:p w:rsidR="00BF47F3" w:rsidRPr="00E07A82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7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«БЕЗОПАСНОСТЬ ЖИЗНЕДЕЯТЕЛЬНОСТИ В МО ГП «ПОСЕЛОК ТАКСИМО» </w:t>
      </w:r>
    </w:p>
    <w:p w:rsidR="00BF47F3" w:rsidRPr="00E07A82" w:rsidRDefault="00BF47F3" w:rsidP="002F4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07A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ЗА СЧЕТ ВСЕХ ИСТОЧНИКОВ ФИНАНСИРОВАНИЯ</w:t>
      </w:r>
    </w:p>
    <w:p w:rsidR="00BF47F3" w:rsidRPr="00E07A82" w:rsidRDefault="00BF47F3" w:rsidP="002F4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e"/>
        <w:tblW w:w="96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134"/>
        <w:gridCol w:w="709"/>
        <w:gridCol w:w="992"/>
        <w:gridCol w:w="823"/>
        <w:gridCol w:w="666"/>
        <w:gridCol w:w="666"/>
        <w:gridCol w:w="671"/>
        <w:gridCol w:w="13"/>
      </w:tblGrid>
      <w:tr w:rsidR="00E07A82" w:rsidRPr="00E07A82" w:rsidTr="00925037">
        <w:tc>
          <w:tcPr>
            <w:tcW w:w="1135" w:type="dxa"/>
            <w:vMerge w:val="restart"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1134" w:type="dxa"/>
            <w:vMerge w:val="restart"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540" w:type="dxa"/>
            <w:gridSpan w:val="7"/>
          </w:tcPr>
          <w:p w:rsidR="001621E6" w:rsidRPr="00E07A82" w:rsidRDefault="001621E6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621E6" w:rsidRPr="00E07A82" w:rsidRDefault="00F37610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1621E6" w:rsidRPr="00E07A82" w:rsidRDefault="00E90601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23" w:type="dxa"/>
            <w:vAlign w:val="center"/>
          </w:tcPr>
          <w:p w:rsidR="001621E6" w:rsidRPr="00E07A82" w:rsidRDefault="00C23E49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66" w:type="dxa"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66" w:type="dxa"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1" w:type="dxa"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2025 год*</w:t>
            </w:r>
          </w:p>
        </w:tc>
      </w:tr>
      <w:tr w:rsidR="00E07A82" w:rsidRPr="00E07A82" w:rsidTr="00F5716C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2F436A" w:rsidRPr="00E07A82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Програм-ма</w:t>
            </w:r>
          </w:p>
        </w:tc>
        <w:tc>
          <w:tcPr>
            <w:tcW w:w="2835" w:type="dxa"/>
            <w:vMerge w:val="restart"/>
          </w:tcPr>
          <w:p w:rsidR="002F436A" w:rsidRPr="00E07A82" w:rsidRDefault="002F436A" w:rsidP="002F436A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Безопасность жизнедеятельности в МО ГП «Поселок Таксимо»</w:t>
            </w:r>
          </w:p>
        </w:tc>
        <w:tc>
          <w:tcPr>
            <w:tcW w:w="1134" w:type="dxa"/>
          </w:tcPr>
          <w:p w:rsidR="002F436A" w:rsidRPr="00E07A82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2F436A" w:rsidRPr="00E07A82" w:rsidRDefault="002F436A" w:rsidP="002F436A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992" w:type="dxa"/>
            <w:vAlign w:val="bottom"/>
          </w:tcPr>
          <w:p w:rsidR="002F436A" w:rsidRPr="00E07A82" w:rsidRDefault="002F436A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35818,43</w:t>
            </w:r>
          </w:p>
        </w:tc>
        <w:tc>
          <w:tcPr>
            <w:tcW w:w="823" w:type="dxa"/>
            <w:vAlign w:val="bottom"/>
          </w:tcPr>
          <w:p w:rsidR="002F436A" w:rsidRPr="00E07A82" w:rsidRDefault="002F436A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666" w:type="dxa"/>
            <w:vAlign w:val="center"/>
          </w:tcPr>
          <w:p w:rsidR="002F436A" w:rsidRPr="00E07A82" w:rsidRDefault="002F436A" w:rsidP="002F436A">
            <w:pPr>
              <w:ind w:right="-70" w:hanging="46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666" w:type="dxa"/>
            <w:vAlign w:val="center"/>
          </w:tcPr>
          <w:p w:rsidR="002F436A" w:rsidRPr="00E07A82" w:rsidRDefault="00E07A82" w:rsidP="002F436A">
            <w:pPr>
              <w:ind w:right="-11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671" w:type="dxa"/>
            <w:vAlign w:val="center"/>
          </w:tcPr>
          <w:p w:rsidR="002F436A" w:rsidRPr="00E07A82" w:rsidRDefault="002F436A" w:rsidP="002F436A">
            <w:pPr>
              <w:ind w:right="-10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</w:tr>
      <w:tr w:rsidR="00E07A82" w:rsidRPr="00E07A82" w:rsidTr="00925037">
        <w:trPr>
          <w:gridAfter w:val="1"/>
          <w:wAfter w:w="13" w:type="dxa"/>
          <w:trHeight w:val="45"/>
        </w:trPr>
        <w:tc>
          <w:tcPr>
            <w:tcW w:w="1135" w:type="dxa"/>
            <w:vMerge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1621E6" w:rsidRPr="00E07A82" w:rsidRDefault="001621E6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621E6" w:rsidRPr="00E07A82" w:rsidRDefault="00420AC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  <w:vAlign w:val="center"/>
          </w:tcPr>
          <w:p w:rsidR="001621E6" w:rsidRPr="00E07A82" w:rsidRDefault="008E39DA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621E6" w:rsidRPr="00E07A82" w:rsidRDefault="005B5FF1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823" w:type="dxa"/>
            <w:vAlign w:val="center"/>
          </w:tcPr>
          <w:p w:rsidR="001621E6" w:rsidRPr="00E07A82" w:rsidRDefault="001621E6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1621E6" w:rsidRPr="00E07A82" w:rsidRDefault="001621E6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1621E6" w:rsidRPr="00E07A82" w:rsidRDefault="001621E6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1621E6" w:rsidRPr="00E07A82" w:rsidRDefault="001621E6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07A82" w:rsidRPr="00E07A82" w:rsidTr="00925037">
        <w:trPr>
          <w:gridAfter w:val="1"/>
          <w:wAfter w:w="13" w:type="dxa"/>
          <w:trHeight w:val="45"/>
        </w:trPr>
        <w:tc>
          <w:tcPr>
            <w:tcW w:w="1135" w:type="dxa"/>
            <w:vMerge/>
          </w:tcPr>
          <w:p w:rsidR="00C810CE" w:rsidRPr="00E07A82" w:rsidRDefault="00C810CE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C810CE" w:rsidRPr="00E07A82" w:rsidRDefault="00C810CE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10CE" w:rsidRPr="00E07A82" w:rsidRDefault="00C810CE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vAlign w:val="center"/>
          </w:tcPr>
          <w:p w:rsidR="00C810CE" w:rsidRPr="00E07A82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810CE" w:rsidRPr="00E07A82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23" w:type="dxa"/>
            <w:vAlign w:val="center"/>
          </w:tcPr>
          <w:p w:rsidR="00C810CE" w:rsidRPr="00E07A82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C810CE" w:rsidRPr="00E07A82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C810CE" w:rsidRPr="00E07A82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C810CE" w:rsidRPr="00E07A82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07A82" w:rsidRPr="00E07A82" w:rsidTr="00F5716C">
        <w:trPr>
          <w:gridAfter w:val="1"/>
          <w:wAfter w:w="13" w:type="dxa"/>
        </w:trPr>
        <w:tc>
          <w:tcPr>
            <w:tcW w:w="1135" w:type="dxa"/>
            <w:vMerge/>
          </w:tcPr>
          <w:p w:rsidR="002F436A" w:rsidRPr="00E07A82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F436A" w:rsidRPr="00E07A82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F436A" w:rsidRPr="00E07A82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2F436A" w:rsidRPr="00E07A82" w:rsidRDefault="002F436A" w:rsidP="002F436A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992" w:type="dxa"/>
            <w:vAlign w:val="bottom"/>
          </w:tcPr>
          <w:p w:rsidR="002F436A" w:rsidRPr="00E07A82" w:rsidRDefault="002F436A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750,6</w:t>
            </w:r>
          </w:p>
        </w:tc>
        <w:tc>
          <w:tcPr>
            <w:tcW w:w="823" w:type="dxa"/>
            <w:vAlign w:val="bottom"/>
          </w:tcPr>
          <w:p w:rsidR="002F436A" w:rsidRPr="00E07A82" w:rsidRDefault="002F436A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666" w:type="dxa"/>
            <w:vAlign w:val="center"/>
          </w:tcPr>
          <w:p w:rsidR="002F436A" w:rsidRPr="00E07A82" w:rsidRDefault="002F436A" w:rsidP="002F436A">
            <w:pPr>
              <w:ind w:right="-70" w:hanging="46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666" w:type="dxa"/>
            <w:vAlign w:val="center"/>
          </w:tcPr>
          <w:p w:rsidR="002F436A" w:rsidRPr="00E07A82" w:rsidRDefault="00E07A82" w:rsidP="0086339B">
            <w:pPr>
              <w:ind w:right="-11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671" w:type="dxa"/>
            <w:vAlign w:val="center"/>
          </w:tcPr>
          <w:p w:rsidR="002F436A" w:rsidRPr="00E07A82" w:rsidRDefault="002F436A" w:rsidP="002F436A">
            <w:pPr>
              <w:ind w:right="-10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Подпро-грамма 1</w:t>
            </w:r>
          </w:p>
        </w:tc>
        <w:tc>
          <w:tcPr>
            <w:tcW w:w="2835" w:type="dxa"/>
            <w:vMerge w:val="restart"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>Защита населения и территории МО ГП «Поселок Таксимо» от ЧС природного и техногенного характера»</w:t>
            </w:r>
          </w:p>
        </w:tc>
        <w:tc>
          <w:tcPr>
            <w:tcW w:w="1134" w:type="dxa"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E061EB" w:rsidRPr="00E07A82" w:rsidRDefault="00E061EB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35692,73</w:t>
            </w:r>
          </w:p>
        </w:tc>
        <w:tc>
          <w:tcPr>
            <w:tcW w:w="823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061EB" w:rsidRPr="00E07A82" w:rsidRDefault="00C86AED" w:rsidP="00C86AED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</w:tcPr>
          <w:p w:rsidR="00E061EB" w:rsidRPr="00E07A82" w:rsidRDefault="00E07A82" w:rsidP="0086339B">
            <w:pPr>
              <w:ind w:right="-225" w:hanging="17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671" w:type="dxa"/>
          </w:tcPr>
          <w:p w:rsidR="00E061EB" w:rsidRPr="00E07A82" w:rsidRDefault="002F436A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061EB" w:rsidRPr="00E07A8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061EB" w:rsidRPr="00E07A82" w:rsidRDefault="00E061EB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823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</w:tcPr>
          <w:p w:rsidR="00E061EB" w:rsidRPr="00E07A82" w:rsidRDefault="00E061EB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23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61EB" w:rsidRPr="00E07A82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061EB" w:rsidRPr="00E07A82" w:rsidRDefault="00E061EB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823" w:type="dxa"/>
          </w:tcPr>
          <w:p w:rsidR="00E061EB" w:rsidRPr="00E07A82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061EB" w:rsidRPr="00E07A82" w:rsidRDefault="00C86AED" w:rsidP="002F436A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Cs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</w:tcPr>
          <w:p w:rsidR="00E061EB" w:rsidRPr="00E07A82" w:rsidRDefault="00E07A82" w:rsidP="00C86AED">
            <w:pPr>
              <w:ind w:right="-83" w:hanging="17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671" w:type="dxa"/>
          </w:tcPr>
          <w:p w:rsidR="00E061EB" w:rsidRPr="00E07A82" w:rsidRDefault="00C86AE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061EB" w:rsidRPr="00E07A8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07A82" w:rsidRPr="00E07A82" w:rsidTr="00925037">
        <w:trPr>
          <w:gridAfter w:val="1"/>
          <w:wAfter w:w="13" w:type="dxa"/>
          <w:trHeight w:val="53"/>
        </w:trPr>
        <w:tc>
          <w:tcPr>
            <w:tcW w:w="1135" w:type="dxa"/>
            <w:vMerge w:val="restart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Мероприятие 1.1.</w:t>
            </w:r>
          </w:p>
        </w:tc>
        <w:tc>
          <w:tcPr>
            <w:tcW w:w="2835" w:type="dxa"/>
            <w:vMerge w:val="restart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>Защита населения от чрезвычайных ситуаций</w:t>
            </w: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823" w:type="dxa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87172" w:rsidRPr="00E07A82" w:rsidRDefault="00C86AED" w:rsidP="002F436A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Cs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</w:tcPr>
          <w:p w:rsidR="00E87172" w:rsidRPr="00E07A82" w:rsidRDefault="00E07A82" w:rsidP="00C86AED">
            <w:pPr>
              <w:ind w:right="-83" w:hanging="3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611,8</w:t>
            </w:r>
          </w:p>
        </w:tc>
        <w:tc>
          <w:tcPr>
            <w:tcW w:w="671" w:type="dxa"/>
          </w:tcPr>
          <w:p w:rsidR="00E87172" w:rsidRPr="00E07A82" w:rsidRDefault="00C86AE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87172" w:rsidRPr="00E07A8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07A82" w:rsidRPr="00E07A82" w:rsidTr="00925037">
        <w:trPr>
          <w:gridAfter w:val="1"/>
          <w:wAfter w:w="13" w:type="dxa"/>
          <w:trHeight w:val="99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E87172" w:rsidRPr="00E07A82" w:rsidRDefault="00E87172" w:rsidP="002F436A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823" w:type="dxa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87172" w:rsidRPr="00E07A82" w:rsidRDefault="00C86AED" w:rsidP="002F436A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Cs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E07A82" w:rsidRDefault="00C86AE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87172" w:rsidRPr="00E07A8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Мероприятие 1.2.</w:t>
            </w:r>
          </w:p>
        </w:tc>
        <w:tc>
          <w:tcPr>
            <w:tcW w:w="2835" w:type="dxa"/>
            <w:vMerge w:val="restart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Частичное восстановление береговой линии реки Муя, в районе очистных сооружений п. Таксимо</w:t>
            </w: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35067,83</w:t>
            </w:r>
          </w:p>
        </w:tc>
        <w:tc>
          <w:tcPr>
            <w:tcW w:w="823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823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23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E07A82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Мероприятие 1.3.</w:t>
            </w:r>
          </w:p>
        </w:tc>
        <w:tc>
          <w:tcPr>
            <w:tcW w:w="2835" w:type="dxa"/>
            <w:vMerge w:val="restart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>Информирование и оповещение населения о ЧС природного и техногенного характера, через имеющиеся средства оповещения, путем размещения информации на официальном сайте</w:t>
            </w: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center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vAlign w:val="center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Мероприятие 2.1</w:t>
            </w:r>
            <w:r w:rsidRPr="00E07A8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E87172" w:rsidRPr="00E07A82" w:rsidRDefault="00E87172" w:rsidP="002F436A">
            <w:pPr>
              <w:rPr>
                <w:sz w:val="20"/>
                <w:szCs w:val="20"/>
              </w:rPr>
            </w:pPr>
            <w:r w:rsidRPr="00E07A82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07A82" w:rsidRPr="00E07A8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E07A82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7A82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7A82" w:rsidRPr="00E07A82" w:rsidTr="00925037">
        <w:trPr>
          <w:gridAfter w:val="1"/>
          <w:wAfter w:w="13" w:type="dxa"/>
          <w:trHeight w:val="45"/>
        </w:trPr>
        <w:tc>
          <w:tcPr>
            <w:tcW w:w="11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07A82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E07A82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7A8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</w:tbl>
    <w:p w:rsidR="00BF47F3" w:rsidRPr="00E07A82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7A82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997288" w:rsidRPr="00E07A82" w:rsidRDefault="00997288" w:rsidP="002F436A">
      <w:pPr>
        <w:spacing w:after="0" w:line="240" w:lineRule="auto"/>
      </w:pPr>
    </w:p>
    <w:sectPr w:rsidR="00997288" w:rsidRPr="00E07A82" w:rsidSect="00D16DC9">
      <w:footerReference w:type="default" r:id="rId12"/>
      <w:pgSz w:w="11906" w:h="16838"/>
      <w:pgMar w:top="567" w:right="567" w:bottom="567" w:left="1985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6C" w:rsidRDefault="00F5716C">
      <w:pPr>
        <w:spacing w:after="0" w:line="240" w:lineRule="auto"/>
      </w:pPr>
      <w:r>
        <w:separator/>
      </w:r>
    </w:p>
  </w:endnote>
  <w:endnote w:type="continuationSeparator" w:id="0">
    <w:p w:rsidR="00F5716C" w:rsidRDefault="00F5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6C" w:rsidRPr="00B37AA2" w:rsidRDefault="00F5716C" w:rsidP="00BF47F3">
    <w:pPr>
      <w:pStyle w:val="a5"/>
      <w:jc w:val="right"/>
      <w:rPr>
        <w:sz w:val="16"/>
        <w:szCs w:val="16"/>
      </w:rPr>
    </w:pPr>
    <w:r w:rsidRPr="00B37AA2">
      <w:rPr>
        <w:sz w:val="16"/>
        <w:szCs w:val="16"/>
      </w:rPr>
      <w:fldChar w:fldCharType="begin"/>
    </w:r>
    <w:r w:rsidRPr="00B37AA2">
      <w:rPr>
        <w:sz w:val="16"/>
        <w:szCs w:val="16"/>
      </w:rPr>
      <w:instrText>PAGE   \* MERGEFORMAT</w:instrText>
    </w:r>
    <w:r w:rsidRPr="00B37AA2">
      <w:rPr>
        <w:sz w:val="16"/>
        <w:szCs w:val="16"/>
      </w:rPr>
      <w:fldChar w:fldCharType="separate"/>
    </w:r>
    <w:r w:rsidR="00FE78F8" w:rsidRPr="00FE78F8">
      <w:rPr>
        <w:noProof/>
        <w:sz w:val="16"/>
        <w:szCs w:val="16"/>
        <w:lang w:val="ru-RU"/>
      </w:rPr>
      <w:t>10</w:t>
    </w:r>
    <w:r w:rsidRPr="00B37AA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6C" w:rsidRDefault="00F5716C">
      <w:pPr>
        <w:spacing w:after="0" w:line="240" w:lineRule="auto"/>
      </w:pPr>
      <w:r>
        <w:separator/>
      </w:r>
    </w:p>
  </w:footnote>
  <w:footnote w:type="continuationSeparator" w:id="0">
    <w:p w:rsidR="00F5716C" w:rsidRDefault="00F5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8F09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583705"/>
    <w:multiLevelType w:val="hybridMultilevel"/>
    <w:tmpl w:val="0962559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AD7B00"/>
    <w:multiLevelType w:val="hybridMultilevel"/>
    <w:tmpl w:val="FE8AC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647DF"/>
    <w:multiLevelType w:val="hybridMultilevel"/>
    <w:tmpl w:val="D43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317E"/>
    <w:multiLevelType w:val="hybridMultilevel"/>
    <w:tmpl w:val="6B2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031E6"/>
    <w:multiLevelType w:val="hybridMultilevel"/>
    <w:tmpl w:val="F5DED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D7C29"/>
    <w:multiLevelType w:val="hybridMultilevel"/>
    <w:tmpl w:val="1B0E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4E12"/>
    <w:multiLevelType w:val="hybridMultilevel"/>
    <w:tmpl w:val="06625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94BC3"/>
    <w:multiLevelType w:val="hybridMultilevel"/>
    <w:tmpl w:val="69E8523A"/>
    <w:lvl w:ilvl="0" w:tplc="5A922B1E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C754B10"/>
    <w:multiLevelType w:val="hybridMultilevel"/>
    <w:tmpl w:val="D9D0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F2758"/>
    <w:multiLevelType w:val="hybridMultilevel"/>
    <w:tmpl w:val="3B3863B0"/>
    <w:lvl w:ilvl="0" w:tplc="20E6593E">
      <w:numFmt w:val="bullet"/>
      <w:lvlText w:val="·"/>
      <w:lvlJc w:val="left"/>
      <w:pPr>
        <w:ind w:left="51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B0F91"/>
    <w:multiLevelType w:val="hybridMultilevel"/>
    <w:tmpl w:val="2D7C4908"/>
    <w:lvl w:ilvl="0" w:tplc="D62E53EE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3ED3F18"/>
    <w:multiLevelType w:val="hybridMultilevel"/>
    <w:tmpl w:val="E7D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0EF3"/>
    <w:multiLevelType w:val="multilevel"/>
    <w:tmpl w:val="4E8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0"/>
    <w:multiLevelType w:val="hybridMultilevel"/>
    <w:tmpl w:val="9C9C7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B11A8"/>
    <w:multiLevelType w:val="hybridMultilevel"/>
    <w:tmpl w:val="A29CE93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B85"/>
    <w:multiLevelType w:val="hybridMultilevel"/>
    <w:tmpl w:val="E1681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527F8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80820"/>
    <w:multiLevelType w:val="hybridMultilevel"/>
    <w:tmpl w:val="3398B198"/>
    <w:lvl w:ilvl="0" w:tplc="A0624B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683FC8"/>
    <w:multiLevelType w:val="multilevel"/>
    <w:tmpl w:val="25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762AB"/>
    <w:multiLevelType w:val="hybridMultilevel"/>
    <w:tmpl w:val="7E0C0500"/>
    <w:lvl w:ilvl="0" w:tplc="65AE2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BE07D45"/>
    <w:multiLevelType w:val="hybridMultilevel"/>
    <w:tmpl w:val="8A4C25C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FF1579"/>
    <w:multiLevelType w:val="hybridMultilevel"/>
    <w:tmpl w:val="0C3A6E9C"/>
    <w:lvl w:ilvl="0" w:tplc="D2D27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36F2B"/>
    <w:multiLevelType w:val="hybridMultilevel"/>
    <w:tmpl w:val="BDF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210EA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3669"/>
    <w:multiLevelType w:val="hybridMultilevel"/>
    <w:tmpl w:val="56A8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CB2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0D594D"/>
    <w:multiLevelType w:val="multilevel"/>
    <w:tmpl w:val="6FFE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AB06FC"/>
    <w:multiLevelType w:val="hybridMultilevel"/>
    <w:tmpl w:val="6AEC6AD8"/>
    <w:lvl w:ilvl="0" w:tplc="7FDE029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3930C2"/>
    <w:multiLevelType w:val="multilevel"/>
    <w:tmpl w:val="6D82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DDE3B38"/>
    <w:multiLevelType w:val="hybridMultilevel"/>
    <w:tmpl w:val="1D328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7645E"/>
    <w:multiLevelType w:val="hybridMultilevel"/>
    <w:tmpl w:val="BF5E1F16"/>
    <w:lvl w:ilvl="0" w:tplc="AE128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E3A8C"/>
    <w:multiLevelType w:val="hybridMultilevel"/>
    <w:tmpl w:val="1520D04C"/>
    <w:lvl w:ilvl="0" w:tplc="8D60019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C34503"/>
    <w:multiLevelType w:val="hybridMultilevel"/>
    <w:tmpl w:val="58FC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942FC"/>
    <w:multiLevelType w:val="hybridMultilevel"/>
    <w:tmpl w:val="4BF0C75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D7635"/>
    <w:multiLevelType w:val="hybridMultilevel"/>
    <w:tmpl w:val="152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768"/>
    <w:multiLevelType w:val="hybridMultilevel"/>
    <w:tmpl w:val="B546EC82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22"/>
  </w:num>
  <w:num w:numId="5">
    <w:abstractNumId w:val="37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9"/>
  </w:num>
  <w:num w:numId="10">
    <w:abstractNumId w:val="27"/>
  </w:num>
  <w:num w:numId="11">
    <w:abstractNumId w:val="1"/>
  </w:num>
  <w:num w:numId="12">
    <w:abstractNumId w:val="35"/>
  </w:num>
  <w:num w:numId="13">
    <w:abstractNumId w:val="16"/>
  </w:num>
  <w:num w:numId="14">
    <w:abstractNumId w:val="2"/>
  </w:num>
  <w:num w:numId="15">
    <w:abstractNumId w:val="13"/>
  </w:num>
  <w:num w:numId="16">
    <w:abstractNumId w:val="33"/>
  </w:num>
  <w:num w:numId="17">
    <w:abstractNumId w:val="18"/>
  </w:num>
  <w:num w:numId="18">
    <w:abstractNumId w:val="25"/>
  </w:num>
  <w:num w:numId="19">
    <w:abstractNumId w:val="9"/>
  </w:num>
  <w:num w:numId="20">
    <w:abstractNumId w:val="36"/>
  </w:num>
  <w:num w:numId="21">
    <w:abstractNumId w:val="12"/>
  </w:num>
  <w:num w:numId="22">
    <w:abstractNumId w:val="34"/>
  </w:num>
  <w:num w:numId="23">
    <w:abstractNumId w:val="30"/>
  </w:num>
  <w:num w:numId="24">
    <w:abstractNumId w:val="26"/>
  </w:num>
  <w:num w:numId="25">
    <w:abstractNumId w:val="7"/>
  </w:num>
  <w:num w:numId="26">
    <w:abstractNumId w:val="8"/>
  </w:num>
  <w:num w:numId="27">
    <w:abstractNumId w:val="3"/>
  </w:num>
  <w:num w:numId="28">
    <w:abstractNumId w:val="6"/>
  </w:num>
  <w:num w:numId="29">
    <w:abstractNumId w:val="15"/>
  </w:num>
  <w:num w:numId="30">
    <w:abstractNumId w:val="17"/>
  </w:num>
  <w:num w:numId="31">
    <w:abstractNumId w:val="19"/>
  </w:num>
  <w:num w:numId="32">
    <w:abstractNumId w:val="3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4"/>
  </w:num>
  <w:num w:numId="36">
    <w:abstractNumId w:val="28"/>
  </w:num>
  <w:num w:numId="37">
    <w:abstractNumId w:val="10"/>
  </w:num>
  <w:num w:numId="38">
    <w:abstractNumId w:val="11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3"/>
    <w:rsid w:val="00023640"/>
    <w:rsid w:val="00030722"/>
    <w:rsid w:val="000678EB"/>
    <w:rsid w:val="000A475D"/>
    <w:rsid w:val="000C77E9"/>
    <w:rsid w:val="001109CF"/>
    <w:rsid w:val="00117738"/>
    <w:rsid w:val="00150256"/>
    <w:rsid w:val="00151286"/>
    <w:rsid w:val="001621E6"/>
    <w:rsid w:val="00164F57"/>
    <w:rsid w:val="0019372F"/>
    <w:rsid w:val="001D4DBA"/>
    <w:rsid w:val="001D7235"/>
    <w:rsid w:val="002026EC"/>
    <w:rsid w:val="00222FC7"/>
    <w:rsid w:val="002930D0"/>
    <w:rsid w:val="002F436A"/>
    <w:rsid w:val="00331442"/>
    <w:rsid w:val="003652DA"/>
    <w:rsid w:val="0040209F"/>
    <w:rsid w:val="004077C3"/>
    <w:rsid w:val="004167DC"/>
    <w:rsid w:val="00420ACA"/>
    <w:rsid w:val="004A4996"/>
    <w:rsid w:val="004A6194"/>
    <w:rsid w:val="004B2500"/>
    <w:rsid w:val="004C45F4"/>
    <w:rsid w:val="004F6DCF"/>
    <w:rsid w:val="0051767A"/>
    <w:rsid w:val="00567694"/>
    <w:rsid w:val="005B5FF1"/>
    <w:rsid w:val="005C63A5"/>
    <w:rsid w:val="005D3DDF"/>
    <w:rsid w:val="006200F9"/>
    <w:rsid w:val="00632B74"/>
    <w:rsid w:val="00642C16"/>
    <w:rsid w:val="0065797F"/>
    <w:rsid w:val="0068272F"/>
    <w:rsid w:val="006F32C6"/>
    <w:rsid w:val="006F395B"/>
    <w:rsid w:val="00706916"/>
    <w:rsid w:val="00735200"/>
    <w:rsid w:val="00741E99"/>
    <w:rsid w:val="007603B3"/>
    <w:rsid w:val="007B6F15"/>
    <w:rsid w:val="007E5AED"/>
    <w:rsid w:val="007E7030"/>
    <w:rsid w:val="007F6D50"/>
    <w:rsid w:val="008019D9"/>
    <w:rsid w:val="008023C9"/>
    <w:rsid w:val="0086339B"/>
    <w:rsid w:val="00892419"/>
    <w:rsid w:val="00897181"/>
    <w:rsid w:val="008A1BCA"/>
    <w:rsid w:val="008C6903"/>
    <w:rsid w:val="008E39DA"/>
    <w:rsid w:val="008F7655"/>
    <w:rsid w:val="009059D1"/>
    <w:rsid w:val="009116AF"/>
    <w:rsid w:val="00925037"/>
    <w:rsid w:val="009252E8"/>
    <w:rsid w:val="0093349A"/>
    <w:rsid w:val="00955B26"/>
    <w:rsid w:val="009943FB"/>
    <w:rsid w:val="00997288"/>
    <w:rsid w:val="009C4BCF"/>
    <w:rsid w:val="009D1BF2"/>
    <w:rsid w:val="009F7B32"/>
    <w:rsid w:val="00A277EE"/>
    <w:rsid w:val="00A4749D"/>
    <w:rsid w:val="00A64A4A"/>
    <w:rsid w:val="00A7137F"/>
    <w:rsid w:val="00A94138"/>
    <w:rsid w:val="00AD39CF"/>
    <w:rsid w:val="00B67B3D"/>
    <w:rsid w:val="00B926F5"/>
    <w:rsid w:val="00BB5650"/>
    <w:rsid w:val="00BE57F7"/>
    <w:rsid w:val="00BF2D04"/>
    <w:rsid w:val="00BF47F3"/>
    <w:rsid w:val="00C23E49"/>
    <w:rsid w:val="00C810CE"/>
    <w:rsid w:val="00C86AED"/>
    <w:rsid w:val="00C905D3"/>
    <w:rsid w:val="00CA33E4"/>
    <w:rsid w:val="00CC05E9"/>
    <w:rsid w:val="00CC1F4E"/>
    <w:rsid w:val="00CF19B8"/>
    <w:rsid w:val="00D017CC"/>
    <w:rsid w:val="00D16DC9"/>
    <w:rsid w:val="00D32B84"/>
    <w:rsid w:val="00D944CC"/>
    <w:rsid w:val="00D9673B"/>
    <w:rsid w:val="00DC7309"/>
    <w:rsid w:val="00E061EB"/>
    <w:rsid w:val="00E07A82"/>
    <w:rsid w:val="00E2316C"/>
    <w:rsid w:val="00E51899"/>
    <w:rsid w:val="00E732DF"/>
    <w:rsid w:val="00E75A1B"/>
    <w:rsid w:val="00E87172"/>
    <w:rsid w:val="00E90601"/>
    <w:rsid w:val="00EB79B5"/>
    <w:rsid w:val="00ED22DD"/>
    <w:rsid w:val="00F278C8"/>
    <w:rsid w:val="00F37610"/>
    <w:rsid w:val="00F41882"/>
    <w:rsid w:val="00F5716C"/>
    <w:rsid w:val="00FD695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34754"/>
  <w15:chartTrackingRefBased/>
  <w15:docId w15:val="{D28F046C-BF8D-41B0-907D-D5327344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7F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F47F3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F47F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F47F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F47F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F47F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BF47F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BF47F3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F47F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F3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F47F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F47F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F47F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F47F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F47F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BF47F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BF47F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F47F3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F47F3"/>
  </w:style>
  <w:style w:type="paragraph" w:customStyle="1" w:styleId="12">
    <w:name w:val="Обычный1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F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7F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F47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4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ody Text Indent"/>
    <w:basedOn w:val="a"/>
    <w:link w:val="aa"/>
    <w:rsid w:val="00BF47F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rsid w:val="00BF47F3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unhideWhenUsed/>
    <w:rsid w:val="00BF47F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uiPriority w:val="99"/>
    <w:rsid w:val="00BF47F3"/>
    <w:rPr>
      <w:rFonts w:ascii="Calibri" w:eastAsia="Calibri" w:hAnsi="Calibri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BF47F3"/>
    <w:rPr>
      <w:vertAlign w:val="superscript"/>
    </w:rPr>
  </w:style>
  <w:style w:type="table" w:styleId="ae">
    <w:name w:val="Table Grid"/>
    <w:basedOn w:val="a1"/>
    <w:uiPriority w:val="59"/>
    <w:rsid w:val="00BF47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BF47F3"/>
    <w:rPr>
      <w:b/>
      <w:color w:val="000080"/>
    </w:rPr>
  </w:style>
  <w:style w:type="character" w:customStyle="1" w:styleId="22">
    <w:name w:val="Основной текст с отступом 2 Знак"/>
    <w:link w:val="23"/>
    <w:rsid w:val="00BF47F3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rsid w:val="00BF47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F47F3"/>
  </w:style>
  <w:style w:type="paragraph" w:styleId="af0">
    <w:name w:val="List Paragraph"/>
    <w:basedOn w:val="a"/>
    <w:link w:val="af1"/>
    <w:uiPriority w:val="34"/>
    <w:qFormat/>
    <w:rsid w:val="00BF47F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1">
    <w:name w:val="Абзац списка Знак"/>
    <w:link w:val="af0"/>
    <w:uiPriority w:val="34"/>
    <w:locked/>
    <w:rsid w:val="00BF47F3"/>
    <w:rPr>
      <w:rFonts w:ascii="Calibri" w:eastAsia="Calibri" w:hAnsi="Calibri" w:cs="Times New Roman"/>
      <w:lang w:val="x-none"/>
    </w:rPr>
  </w:style>
  <w:style w:type="paragraph" w:customStyle="1" w:styleId="31">
    <w:name w:val="Обычный3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2">
    <w:name w:val="No Spacing"/>
    <w:link w:val="af3"/>
    <w:uiPriority w:val="1"/>
    <w:qFormat/>
    <w:rsid w:val="00BF47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BF47F3"/>
    <w:rPr>
      <w:rFonts w:ascii="Times New Roman" w:eastAsia="Times New Roman" w:hAnsi="Times New Roman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BF4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BF47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F47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unhideWhenUsed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BF47F3"/>
    <w:rPr>
      <w:b/>
      <w:bCs/>
    </w:rPr>
  </w:style>
  <w:style w:type="paragraph" w:customStyle="1" w:styleId="ConsNormal">
    <w:name w:val="ConsNormal"/>
    <w:rsid w:val="00BF47F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BF47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Hyperlink"/>
    <w:uiPriority w:val="99"/>
    <w:semiHidden/>
    <w:unhideWhenUsed/>
    <w:rsid w:val="00BF47F3"/>
    <w:rPr>
      <w:color w:val="0000FF"/>
      <w:u w:val="single"/>
    </w:rPr>
  </w:style>
  <w:style w:type="paragraph" w:styleId="34">
    <w:name w:val="Body Text 3"/>
    <w:basedOn w:val="a"/>
    <w:link w:val="35"/>
    <w:uiPriority w:val="99"/>
    <w:unhideWhenUsed/>
    <w:rsid w:val="00BF47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BF47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0">
    <w:name w:val="consplusnorma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47F3"/>
  </w:style>
  <w:style w:type="paragraph" w:customStyle="1" w:styleId="consnormal0">
    <w:name w:val="consnorma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50;&#1058;&#1071;&#1041;&#1056;&#1068;%202015%20&#1076;&#1083;&#1103;%20&#1055;&#1086;&#1076;&#1087;&#1088;&#1086;&#1075;&#1088;&#1072;&#1084;&#1084;&#1099;%208\&#1052;&#1091;&#1085;&#1080;&#1094;&#1080;&#1087;%20&#1055;&#1088;&#1086;&#1075;&#1088;%20&#1085;&#1072;%202015%20&#1075;&#1086;&#1076;%20&#1089;%20&#1055;&#1086;&#1076;&#1087;&#1088;&#1086;&#1075;&#1088;%20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4;&#1050;&#1058;&#1071;&#1041;&#1056;&#1068;%202015%20&#1076;&#1083;&#1103;%20&#1055;&#1086;&#1076;&#1087;&#1088;&#1086;&#1075;&#1088;&#1072;&#1084;&#1084;&#1099;%208\&#1052;&#1091;&#1085;&#1080;&#1094;&#1080;&#1087;%20&#1055;&#1088;&#1086;&#1075;&#1088;%20&#1085;&#1072;%202015%20&#1075;&#1086;&#1076;%20&#1089;%20&#1055;&#1086;&#1076;&#1087;&#1088;&#1086;&#1075;&#1088;%208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094A-AB5F-4148-BD0C-58E0BD9F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10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2024-11-19T09:12:00Z</cp:lastPrinted>
  <dcterms:created xsi:type="dcterms:W3CDTF">2019-11-27T03:22:00Z</dcterms:created>
  <dcterms:modified xsi:type="dcterms:W3CDTF">2024-11-26T08:58:00Z</dcterms:modified>
</cp:coreProperties>
</file>