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E97" w:rsidRDefault="00436E97" w:rsidP="00436E9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Рекомендации потребителю: Требования к реализации плодовоовощной продукции</w:t>
      </w:r>
    </w:p>
    <w:p w:rsidR="00436E97" w:rsidRDefault="00436E97" w:rsidP="00436E9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Основными нормативно-правовыми актами, регламентирующими требования к реализации плодоовощной продукции в Российской Федерации, являются технический регламент Таможенного союза ТР ТС 021/2011 «О безопасности пищевой продукции», технический регламент Таможенного союза ТР ТС 022/2011 «Пищевая продукция в части ее маркировки», санитарные правила СП 2.3.6.1066-01 «Санитарно-эпидемиологические требования к организациям торговли и обороту в них продовольственного сырья и пищевых продуктов», «Правила продажи отдельных видов товаров», утвержденные Постановлением Правительства Российской Федерации от 31.12.2020 № 2463.</w:t>
      </w:r>
    </w:p>
    <w:p w:rsidR="00436E97" w:rsidRDefault="00436E97" w:rsidP="00436E9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Согласно требованиям санитарных правил СП 2.3.6.1066-01 «Санитарно-эпидемиологические требования к организациям торговли и обороту в них продовольственного сырья и пищевых продуктов» продажа плодоовощной продукции должна осуществляться в специализированных плодоовощных магазинах, отделах и секциях, специально предназначенных для этих целей.</w:t>
      </w:r>
    </w:p>
    <w:p w:rsidR="00436E97" w:rsidRDefault="00436E97" w:rsidP="00436E9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специализированных организациях торговли рекомендуется осуществлять мытье корнеплодов и их фасовку (после просушивания) в сетки и пакеты. Запрещается реализация загнивших, испорченных, с нарушением целостности кожуры овощей и фруктов. Отпуск плодоовощной переработанной продукции (квашеной, соленой, маринованной и др.), не упакованной в герметичную тару, должен осуществляться раздельно от реализации сырых овощей и фруктов с использованием специального инвентаря (ложки, вилки, щипцы). В период массового поступления картофеля и свежей плодоовощной продукции допускается продажа овощей и фруктов с лотков, тележек и др., а также на открытых овощных базарах. При этом не допускается реализация картофеля, свежей плодоовощной продукции, в т.ч. бахчевых культур, навалом, с земли, продажа бахчевых культур частями и с надрезами.</w:t>
      </w:r>
    </w:p>
    <w:p w:rsidR="00436E97" w:rsidRDefault="00436E97" w:rsidP="00436E9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Плодоовощная продукция, находящаяся в обращении, должна отвечать обязательным требованиям технического регламента Таможенного союза ТР ТС 021/2011 «О безопасности пищевой продукции» по показателям безопасности и сопровождаться декларацией о соответствии и товаросопроводительной документацией, обеспечивающей прослеживаемость данной продукции. Плодоовощная продукция, находящаяся на хранении и в реализации, согласно данному техническому регламенту должна сопровождаться информацией об условиях хранения и сроке годности. В случае, если осуществляется реализация пищевой продукции, неупакованной в потребительскую упаковку, или часть информации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.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о которой размещена на листах-вкладышах, прилагаемых к упаковке, продавец обязан довести информацию о такой продукции до потребителя.</w:t>
      </w:r>
    </w:p>
    <w:p w:rsidR="00436E97" w:rsidRDefault="00436E97" w:rsidP="00436E9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Маркировка плодоовощной продукции согласно техническому регламенту Таможенного союза ТР ТС 022/2011 «Пищевая продукция в части ее маркировки» должна содержать следующие сведения: наименование продукции; количество продукции; дату изготовления продукции; срок годности продукции; условия хранения продукции, которые установлены изготовителем или предусмотрены техническими регламентами Таможенного союза на отдельные виды пищевой продукции; место нахождения изготовителя, а также в случае реализации импортной плодоовощной продукции - наименование и место нахождения импортера; рекомендации и (или) ограничения по использованию, если ее использование без данных рекомендаций или ограничений затруднено, либо может причинить вред здоровью потребителей, их имуществу, привести к снижению или утрате вкусовых свойств пищевой продукции; сведения о наличии в пищевой продукции компонентов, полученных с применением генно-модифицированных организмов (ГМО),единый знак обращения продукции на рынке государств - членов Таможенного союза. Предусмотренная и нанесенная в виде надписей маркировка плодоовощной продукции должна быть нанесена на русском языке.</w:t>
      </w:r>
    </w:p>
    <w:p w:rsidR="00436E97" w:rsidRDefault="00436E97" w:rsidP="00436E9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Также, согласно «Правил продажи отдельных видов товаров» в случае предпродажного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фасования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 упаковки развесных товаров, производимых продавцом, на расфасованном товаре указывается его наименование, вес, цена за килограмм, стоимость отвеса, дата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фасования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срок годности, номер или фамилия весовщика.</w:t>
      </w:r>
    </w:p>
    <w:p w:rsidR="00436E97" w:rsidRDefault="00436E97" w:rsidP="00436E9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b/>
          <w:bCs/>
          <w:color w:val="333333"/>
          <w:sz w:val="21"/>
          <w:szCs w:val="21"/>
        </w:rPr>
        <w:t>Практические советы потребителю по выбору фруктов и овощей.</w:t>
      </w:r>
    </w:p>
    <w:p w:rsidR="00436E97" w:rsidRDefault="00436E97" w:rsidP="00436E9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Для того чтобы быть уверенными в происхождении и качестве приобретаемых овощей и фруктов и не стать обманутыми недобросовестными продавцами, потребителям необходимо следовать следующим правилам при покупке плодоовощной продукции:</w:t>
      </w:r>
    </w:p>
    <w:p w:rsidR="00436E97" w:rsidRDefault="00436E97" w:rsidP="00436E9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приобретать овощи, фрукты необходимо в специализированных местах торговли (сельскохозяйственные рынки, магазины, павильоны), где реализуются товары, прошедшие санитарную экспертизу в лабораториях, что гарантирует безопасность продукции;</w:t>
      </w:r>
    </w:p>
    <w:p w:rsidR="00436E97" w:rsidRDefault="00436E97" w:rsidP="00436E9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не стоит приобретать продукты в местах несанкционированной торговли, вдоль трасс, на стихийных рынках;</w:t>
      </w:r>
    </w:p>
    <w:p w:rsidR="00436E97" w:rsidRDefault="00436E97" w:rsidP="00436E9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при покупке продукции обращайте внимание на санитарно-техническое и гигиеническое состояние торговой точки, наличие условий для соблюдения правил личной гигиены персоналом, обеспеченность санитарной одеждой;</w:t>
      </w:r>
    </w:p>
    <w:p w:rsidR="00436E97" w:rsidRDefault="00436E97" w:rsidP="00436E9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предпочтение отдавайте приобретению сезонных овощей и фруктов, в раннем периоде велика вероятность повышенного содержания нитратов;</w:t>
      </w:r>
    </w:p>
    <w:p w:rsidR="00436E97" w:rsidRDefault="00436E97" w:rsidP="00436E9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при выборе овощей и фруктов обращайте внимание на целостность их кожуры (в организациях торговли запрещается реализация загнивших, испорченных, с нарушением целостности кожуры овощей и фруктов);</w:t>
      </w:r>
    </w:p>
    <w:p w:rsidR="00436E97" w:rsidRDefault="00436E97" w:rsidP="00436E9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чтобы убедиться в безопасности продукции, потребитель вправе потребовать у продавца ознакомить его с товарно-сопроводительной документацией на товар, содержащей по каждому наименованию сведения об обязательном подтверждении соответствия (сертификат соответствия либо сведения о декларации о соответствии с указанием органа, выдавшего документ, его номера и срока действия).</w:t>
      </w:r>
    </w:p>
    <w:p w:rsidR="00436E97" w:rsidRDefault="00436E97">
      <w:bookmarkStart w:id="0" w:name="_GoBack"/>
      <w:bookmarkEnd w:id="0"/>
    </w:p>
    <w:sectPr w:rsidR="00436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E97"/>
    <w:rsid w:val="0043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499B8-CB3D-408C-BAC3-A213D67E7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6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6E97"/>
    <w:rPr>
      <w:b/>
      <w:bCs/>
    </w:rPr>
  </w:style>
  <w:style w:type="character" w:styleId="a5">
    <w:name w:val="Emphasis"/>
    <w:basedOn w:val="a0"/>
    <w:uiPriority w:val="20"/>
    <w:qFormat/>
    <w:rsid w:val="00436E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6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842</Words>
  <Characters>4805</Characters>
  <Application>Microsoft Office Word</Application>
  <DocSecurity>0</DocSecurity>
  <Lines>40</Lines>
  <Paragraphs>11</Paragraphs>
  <ScaleCrop>false</ScaleCrop>
  <Company/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2024-12-22T09:02:00Z</dcterms:created>
  <dcterms:modified xsi:type="dcterms:W3CDTF">2024-12-22T09:02:00Z</dcterms:modified>
</cp:coreProperties>
</file>