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7" w:rsidRPr="00C32AF5" w:rsidRDefault="002A47AF" w:rsidP="000D53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AF5">
        <w:rPr>
          <w:rFonts w:ascii="Times New Roman" w:hAnsi="Times New Roman" w:cs="Times New Roman"/>
        </w:rPr>
        <w:t>Утверждена</w:t>
      </w:r>
      <w:r w:rsidR="008D03D7" w:rsidRPr="00C32AF5">
        <w:rPr>
          <w:rFonts w:ascii="Times New Roman" w:hAnsi="Times New Roman" w:cs="Times New Roman"/>
        </w:rPr>
        <w:t xml:space="preserve"> постановлени</w:t>
      </w:r>
      <w:r w:rsidRPr="00C32AF5">
        <w:rPr>
          <w:rFonts w:ascii="Times New Roman" w:hAnsi="Times New Roman" w:cs="Times New Roman"/>
        </w:rPr>
        <w:t>ем</w:t>
      </w:r>
      <w:r w:rsidR="008D03D7" w:rsidRPr="00C32AF5">
        <w:rPr>
          <w:rFonts w:ascii="Times New Roman" w:hAnsi="Times New Roman" w:cs="Times New Roman"/>
        </w:rPr>
        <w:t xml:space="preserve"> </w:t>
      </w:r>
    </w:p>
    <w:p w:rsidR="008D03D7" w:rsidRPr="00C32AF5" w:rsidRDefault="008D03D7" w:rsidP="000D53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AF5">
        <w:rPr>
          <w:rFonts w:ascii="Times New Roman" w:hAnsi="Times New Roman" w:cs="Times New Roman"/>
        </w:rPr>
        <w:t>администрации</w:t>
      </w:r>
    </w:p>
    <w:p w:rsidR="008D03D7" w:rsidRPr="00C32AF5" w:rsidRDefault="008D03D7" w:rsidP="000D53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2AF5">
        <w:rPr>
          <w:rFonts w:ascii="Times New Roman" w:hAnsi="Times New Roman" w:cs="Times New Roman"/>
        </w:rPr>
        <w:t>МО «Муйский район»</w:t>
      </w:r>
      <w:r w:rsidR="00C37FE3" w:rsidRPr="00C32AF5">
        <w:rPr>
          <w:rFonts w:ascii="Times New Roman" w:hAnsi="Times New Roman" w:cs="Times New Roman"/>
        </w:rPr>
        <w:t xml:space="preserve"> РБ</w:t>
      </w:r>
    </w:p>
    <w:p w:rsidR="001914DC" w:rsidRPr="00C32AF5" w:rsidRDefault="00AE73B1" w:rsidP="000D53B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32AF5">
        <w:rPr>
          <w:rFonts w:ascii="Times New Roman" w:hAnsi="Times New Roman" w:cs="Times New Roman"/>
        </w:rPr>
        <w:t>от  «</w:t>
      </w:r>
      <w:proofErr w:type="gramEnd"/>
      <w:r w:rsidR="00514D9A" w:rsidRPr="00C32AF5">
        <w:rPr>
          <w:rFonts w:ascii="Times New Roman" w:hAnsi="Times New Roman" w:cs="Times New Roman"/>
        </w:rPr>
        <w:t>2</w:t>
      </w:r>
      <w:r w:rsidR="007159F6">
        <w:rPr>
          <w:rFonts w:ascii="Times New Roman" w:hAnsi="Times New Roman" w:cs="Times New Roman"/>
        </w:rPr>
        <w:t>7</w:t>
      </w:r>
      <w:r w:rsidR="0043538B" w:rsidRPr="00C32AF5">
        <w:rPr>
          <w:rFonts w:ascii="Times New Roman" w:hAnsi="Times New Roman" w:cs="Times New Roman"/>
        </w:rPr>
        <w:t>»</w:t>
      </w:r>
      <w:r w:rsidR="00263BAC" w:rsidRPr="00C32AF5">
        <w:rPr>
          <w:rFonts w:ascii="Times New Roman" w:hAnsi="Times New Roman" w:cs="Times New Roman"/>
        </w:rPr>
        <w:t xml:space="preserve"> </w:t>
      </w:r>
      <w:r w:rsidR="00302F6A" w:rsidRPr="00C32AF5">
        <w:rPr>
          <w:rFonts w:ascii="Times New Roman" w:hAnsi="Times New Roman" w:cs="Times New Roman"/>
        </w:rPr>
        <w:t>декабря</w:t>
      </w:r>
      <w:r w:rsidR="00B31D8B" w:rsidRPr="00C32AF5">
        <w:rPr>
          <w:rFonts w:ascii="Times New Roman" w:hAnsi="Times New Roman" w:cs="Times New Roman"/>
        </w:rPr>
        <w:t xml:space="preserve"> </w:t>
      </w:r>
      <w:r w:rsidR="00B3360C" w:rsidRPr="00C32AF5">
        <w:rPr>
          <w:rFonts w:ascii="Times New Roman" w:hAnsi="Times New Roman" w:cs="Times New Roman"/>
        </w:rPr>
        <w:t xml:space="preserve"> </w:t>
      </w:r>
      <w:r w:rsidRPr="00C32AF5">
        <w:rPr>
          <w:rFonts w:ascii="Times New Roman" w:hAnsi="Times New Roman" w:cs="Times New Roman"/>
        </w:rPr>
        <w:t>20</w:t>
      </w:r>
      <w:r w:rsidR="00B13084" w:rsidRPr="00C32AF5">
        <w:rPr>
          <w:rFonts w:ascii="Times New Roman" w:hAnsi="Times New Roman" w:cs="Times New Roman"/>
        </w:rPr>
        <w:t>2</w:t>
      </w:r>
      <w:r w:rsidR="00A54702" w:rsidRPr="00C32AF5">
        <w:rPr>
          <w:rFonts w:ascii="Times New Roman" w:hAnsi="Times New Roman" w:cs="Times New Roman"/>
        </w:rPr>
        <w:t>3</w:t>
      </w:r>
      <w:r w:rsidRPr="00C32AF5">
        <w:rPr>
          <w:rFonts w:ascii="Times New Roman" w:hAnsi="Times New Roman" w:cs="Times New Roman"/>
        </w:rPr>
        <w:t xml:space="preserve">г.   </w:t>
      </w:r>
      <w:r w:rsidRPr="00C32AF5">
        <w:rPr>
          <w:rFonts w:ascii="Times New Roman" w:hAnsi="Times New Roman" w:cs="Times New Roman"/>
          <w:u w:val="single"/>
        </w:rPr>
        <w:t>№</w:t>
      </w:r>
      <w:r w:rsidR="00514D9A" w:rsidRPr="00C32AF5">
        <w:rPr>
          <w:rFonts w:ascii="Times New Roman" w:hAnsi="Times New Roman" w:cs="Times New Roman"/>
          <w:u w:val="single"/>
        </w:rPr>
        <w:t>_</w:t>
      </w:r>
      <w:r w:rsidR="007159F6">
        <w:rPr>
          <w:rFonts w:ascii="Times New Roman" w:hAnsi="Times New Roman" w:cs="Times New Roman"/>
          <w:u w:val="single"/>
        </w:rPr>
        <w:t>614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302F6A" w:rsidRPr="00C32AF5" w:rsidRDefault="00302F6A" w:rsidP="00302F6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C32AF5">
        <w:rPr>
          <w:rFonts w:ascii="Times New Roman" w:eastAsia="Times New Roman" w:hAnsi="Times New Roman" w:cs="Times New Roman"/>
          <w:b/>
        </w:rPr>
        <w:t xml:space="preserve">Подпрограмма «Переселение граждан из ветхого и аварийного жилищного фонда </w:t>
      </w:r>
    </w:p>
    <w:p w:rsidR="00302F6A" w:rsidRPr="00C32AF5" w:rsidRDefault="00302F6A" w:rsidP="00302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2AF5">
        <w:rPr>
          <w:rFonts w:ascii="Times New Roman" w:eastAsia="Times New Roman" w:hAnsi="Times New Roman" w:cs="Times New Roman"/>
          <w:b/>
        </w:rPr>
        <w:t xml:space="preserve">в зоне Байкало-Амурской магистрали на территории Муйского района Республики Бурятия» </w:t>
      </w:r>
    </w:p>
    <w:p w:rsidR="00302F6A" w:rsidRPr="00C32AF5" w:rsidRDefault="00302F6A" w:rsidP="00302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02F6A" w:rsidRPr="00C32AF5" w:rsidRDefault="00302F6A" w:rsidP="00302F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  <w:b/>
        </w:rPr>
        <w:t xml:space="preserve">Паспорт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298"/>
        <w:gridCol w:w="7068"/>
      </w:tblGrid>
      <w:tr w:rsidR="00C32AF5" w:rsidRPr="00C32AF5" w:rsidTr="00514D9A">
        <w:tc>
          <w:tcPr>
            <w:tcW w:w="410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9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Наименование Подпрограммы</w:t>
            </w:r>
          </w:p>
        </w:tc>
        <w:tc>
          <w:tcPr>
            <w:tcW w:w="7068" w:type="dxa"/>
          </w:tcPr>
          <w:p w:rsidR="00302F6A" w:rsidRPr="00C32AF5" w:rsidRDefault="00302F6A" w:rsidP="00EC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Переселение граждан из ветхого и аварийного жилищного фонда в зоне Байкало-Амурской магистрали на территории Муйского  района Республики Бурятия</w:t>
            </w:r>
          </w:p>
        </w:tc>
      </w:tr>
      <w:tr w:rsidR="00C32AF5" w:rsidRPr="00C32AF5" w:rsidTr="00514D9A">
        <w:tc>
          <w:tcPr>
            <w:tcW w:w="410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98" w:type="dxa"/>
          </w:tcPr>
          <w:p w:rsidR="00302F6A" w:rsidRPr="00C32AF5" w:rsidRDefault="00514D9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Ответственный испол</w:t>
            </w:r>
            <w:r w:rsidR="00302F6A" w:rsidRPr="00C32AF5">
              <w:rPr>
                <w:rFonts w:ascii="Times New Roman" w:eastAsia="Times New Roman" w:hAnsi="Times New Roman" w:cs="Times New Roman"/>
                <w:bCs/>
              </w:rPr>
              <w:t>нитель Подпрограммы, координатор</w:t>
            </w:r>
          </w:p>
        </w:tc>
        <w:tc>
          <w:tcPr>
            <w:tcW w:w="706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  «Муйский район» </w:t>
            </w:r>
            <w:r w:rsidR="003A779E" w:rsidRPr="00C32AF5">
              <w:rPr>
                <w:rFonts w:ascii="Times New Roman" w:eastAsia="Times New Roman" w:hAnsi="Times New Roman" w:cs="Times New Roman"/>
              </w:rPr>
              <w:t>РБ</w:t>
            </w:r>
          </w:p>
        </w:tc>
      </w:tr>
      <w:tr w:rsidR="00C32AF5" w:rsidRPr="00C32AF5" w:rsidTr="00514D9A">
        <w:tc>
          <w:tcPr>
            <w:tcW w:w="410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9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Соисполнители Подпрограммы</w:t>
            </w:r>
          </w:p>
        </w:tc>
        <w:tc>
          <w:tcPr>
            <w:tcW w:w="706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МО ГП «Таксимо»,  МО ГП «Северомуйское», МКУ "Управление ЖКХ и муниципального имущества"</w:t>
            </w:r>
            <w:bookmarkStart w:id="0" w:name="_GoBack"/>
            <w:bookmarkEnd w:id="0"/>
          </w:p>
        </w:tc>
      </w:tr>
      <w:tr w:rsidR="00C32AF5" w:rsidRPr="00C32AF5" w:rsidTr="00514D9A">
        <w:trPr>
          <w:trHeight w:val="70"/>
        </w:trPr>
        <w:tc>
          <w:tcPr>
            <w:tcW w:w="410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9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Цель Подпрограммы</w:t>
            </w:r>
          </w:p>
        </w:tc>
        <w:tc>
          <w:tcPr>
            <w:tcW w:w="7068" w:type="dxa"/>
          </w:tcPr>
          <w:p w:rsidR="00302F6A" w:rsidRPr="00C32AF5" w:rsidRDefault="00302F6A" w:rsidP="00EC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- улучшение жилищных условий граждан, проживающих в жилищном фонде, признанном ветхим, аварийным и непригодным для проживания в соответствии с установленными стандартами</w:t>
            </w:r>
          </w:p>
        </w:tc>
      </w:tr>
      <w:tr w:rsidR="00C32AF5" w:rsidRPr="00C32AF5" w:rsidTr="00514D9A">
        <w:tc>
          <w:tcPr>
            <w:tcW w:w="410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29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Задачи Подпрограммы</w:t>
            </w:r>
          </w:p>
        </w:tc>
        <w:tc>
          <w:tcPr>
            <w:tcW w:w="7068" w:type="dxa"/>
          </w:tcPr>
          <w:p w:rsidR="00302F6A" w:rsidRPr="00C32AF5" w:rsidRDefault="00302F6A" w:rsidP="00302F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Обеспечение нормальных условий для безопасной и комфортной жизнедеятельности граждан;</w:t>
            </w:r>
          </w:p>
          <w:p w:rsidR="00302F6A" w:rsidRPr="00C32AF5" w:rsidRDefault="00302F6A" w:rsidP="00302F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Ликвидация ветхого и аварийного жилищного фонда на территории Муйского района.</w:t>
            </w:r>
          </w:p>
        </w:tc>
      </w:tr>
      <w:tr w:rsidR="00C32AF5" w:rsidRPr="00C32AF5" w:rsidTr="00514D9A">
        <w:tc>
          <w:tcPr>
            <w:tcW w:w="410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29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Целевые индикаторы (показатели) Подпрограммы</w:t>
            </w:r>
          </w:p>
        </w:tc>
        <w:tc>
          <w:tcPr>
            <w:tcW w:w="7068" w:type="dxa"/>
          </w:tcPr>
          <w:p w:rsidR="003A779E" w:rsidRPr="00C32AF5" w:rsidRDefault="00302F6A" w:rsidP="00EC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 xml:space="preserve">1.Количество переселенных семей из ветхого и аварийного жилищного фонда; </w:t>
            </w:r>
          </w:p>
          <w:p w:rsidR="00302F6A" w:rsidRPr="00C32AF5" w:rsidRDefault="00302F6A" w:rsidP="00EC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2.Площадь ветхого и аварийного жилищного фонда, подлежащая сносу.</w:t>
            </w:r>
          </w:p>
        </w:tc>
      </w:tr>
      <w:tr w:rsidR="00C32AF5" w:rsidRPr="00C32AF5" w:rsidTr="00514D9A">
        <w:tc>
          <w:tcPr>
            <w:tcW w:w="410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29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 xml:space="preserve">Этапы и сроки реализации </w:t>
            </w:r>
            <w:r w:rsidRPr="00C32AF5">
              <w:rPr>
                <w:rFonts w:ascii="Times New Roman" w:eastAsia="Times New Roman" w:hAnsi="Times New Roman" w:cs="Times New Roman"/>
                <w:bCs/>
              </w:rPr>
              <w:br/>
              <w:t>Подпрограммы</w:t>
            </w:r>
          </w:p>
        </w:tc>
        <w:tc>
          <w:tcPr>
            <w:tcW w:w="706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Сроки реализации: 2020- 2025 годы.</w:t>
            </w:r>
          </w:p>
        </w:tc>
      </w:tr>
      <w:tr w:rsidR="00C32AF5" w:rsidRPr="00C32AF5" w:rsidTr="00514D9A">
        <w:tc>
          <w:tcPr>
            <w:tcW w:w="410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29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Объемы бюджетных ассигнований Подпрограммы</w:t>
            </w:r>
          </w:p>
        </w:tc>
        <w:tc>
          <w:tcPr>
            <w:tcW w:w="7068" w:type="dxa"/>
          </w:tcPr>
          <w:p w:rsidR="00302F6A" w:rsidRPr="00C32AF5" w:rsidRDefault="00302F6A" w:rsidP="00EC7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2AF5">
              <w:rPr>
                <w:rFonts w:ascii="Times New Roman" w:eastAsia="Times New Roman" w:hAnsi="Times New Roman" w:cs="Times New Roman"/>
              </w:rPr>
              <w:t>тыс. руб.</w:t>
            </w:r>
          </w:p>
          <w:tbl>
            <w:tblPr>
              <w:tblW w:w="631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1139"/>
              <w:gridCol w:w="1134"/>
              <w:gridCol w:w="1134"/>
              <w:gridCol w:w="1134"/>
              <w:gridCol w:w="916"/>
            </w:tblGrid>
            <w:tr w:rsidR="00C32AF5" w:rsidRPr="00C32AF5" w:rsidTr="00EC7FAD">
              <w:trPr>
                <w:trHeight w:val="268"/>
              </w:trPr>
              <w:tc>
                <w:tcPr>
                  <w:tcW w:w="85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F6A" w:rsidRPr="00C32AF5" w:rsidRDefault="00302F6A" w:rsidP="00EC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 xml:space="preserve">Годы 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ФБ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РБ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МБ</w:t>
                  </w:r>
                </w:p>
              </w:tc>
              <w:tc>
                <w:tcPr>
                  <w:tcW w:w="91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БП</w:t>
                  </w:r>
                </w:p>
              </w:tc>
            </w:tr>
            <w:tr w:rsidR="00C32AF5" w:rsidRPr="00C32AF5" w:rsidTr="00EC7FAD">
              <w:trPr>
                <w:trHeight w:val="18"/>
              </w:trPr>
              <w:tc>
                <w:tcPr>
                  <w:tcW w:w="85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F6A" w:rsidRPr="00C32AF5" w:rsidRDefault="00302F6A" w:rsidP="00EC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2020</w:t>
                  </w:r>
                  <w:r w:rsidRPr="00C32AF5">
                    <w:rPr>
                      <w:rFonts w:ascii="Times New Roman" w:eastAsia="Times New Roman" w:hAnsi="Times New Roman" w:cs="Times New Roman"/>
                    </w:rPr>
                    <w:t xml:space="preserve"> г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142443,4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129060,7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11237,9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747,1</w:t>
                  </w:r>
                </w:p>
              </w:tc>
              <w:tc>
                <w:tcPr>
                  <w:tcW w:w="91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1397,7</w:t>
                  </w:r>
                </w:p>
              </w:tc>
            </w:tr>
            <w:tr w:rsidR="00C32AF5" w:rsidRPr="00C32AF5" w:rsidTr="00EC7FAD">
              <w:trPr>
                <w:trHeight w:val="43"/>
              </w:trPr>
              <w:tc>
                <w:tcPr>
                  <w:tcW w:w="85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F6A" w:rsidRPr="00C32AF5" w:rsidRDefault="00302F6A" w:rsidP="00EC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2021г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116075,5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108915,0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6952,0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208,5</w:t>
                  </w:r>
                </w:p>
              </w:tc>
              <w:tc>
                <w:tcPr>
                  <w:tcW w:w="91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C32AF5" w:rsidRPr="00C32AF5" w:rsidTr="00514D9A">
              <w:trPr>
                <w:trHeight w:val="93"/>
              </w:trPr>
              <w:tc>
                <w:tcPr>
                  <w:tcW w:w="85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F6A" w:rsidRPr="00C32AF5" w:rsidRDefault="00302F6A" w:rsidP="00EC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2022г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128709,3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117411,1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7494,3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224,9</w:t>
                  </w:r>
                </w:p>
              </w:tc>
              <w:tc>
                <w:tcPr>
                  <w:tcW w:w="91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3579,0</w:t>
                  </w:r>
                </w:p>
              </w:tc>
            </w:tr>
            <w:tr w:rsidR="00C32AF5" w:rsidRPr="00C32AF5" w:rsidTr="00EC7FAD">
              <w:trPr>
                <w:trHeight w:val="18"/>
              </w:trPr>
              <w:tc>
                <w:tcPr>
                  <w:tcW w:w="85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2023г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118428,4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110747,4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756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7069</w:t>
                  </w:r>
                  <w:r w:rsidR="0075684D" w:rsidRPr="00C32AF5">
                    <w:rPr>
                      <w:rFonts w:ascii="Times New Roman" w:eastAsia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302F6A" w:rsidP="00756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212,</w:t>
                  </w:r>
                  <w:r w:rsidR="0075684D" w:rsidRPr="00C32AF5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1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C32AF5" w:rsidP="00C3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302F6A" w:rsidRPr="00C32AF5">
                    <w:rPr>
                      <w:rFonts w:ascii="Times New Roman" w:eastAsia="Times New Roman" w:hAnsi="Times New Roman" w:cs="Times New Roman"/>
                    </w:rPr>
                    <w:t>00,0</w:t>
                  </w:r>
                </w:p>
              </w:tc>
            </w:tr>
            <w:tr w:rsidR="00C32AF5" w:rsidRPr="00C32AF5" w:rsidTr="00EC7FAD">
              <w:trPr>
                <w:trHeight w:val="20"/>
              </w:trPr>
              <w:tc>
                <w:tcPr>
                  <w:tcW w:w="85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2F6A" w:rsidRPr="00C32AF5" w:rsidRDefault="00302F6A" w:rsidP="00514D9A">
                  <w:pPr>
                    <w:spacing w:after="0" w:line="240" w:lineRule="auto"/>
                    <w:ind w:right="-107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2024г</w:t>
                  </w:r>
                  <w:r w:rsidRPr="00C32AF5">
                    <w:rPr>
                      <w:rFonts w:ascii="Times New Roman" w:eastAsia="Times New Roman" w:hAnsi="Times New Roman" w:cs="Times New Roman"/>
                    </w:rPr>
                    <w:t>*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66463,4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57765,7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3465,9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231,8</w:t>
                  </w:r>
                </w:p>
              </w:tc>
              <w:tc>
                <w:tcPr>
                  <w:tcW w:w="91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5000,0</w:t>
                  </w:r>
                </w:p>
              </w:tc>
            </w:tr>
            <w:tr w:rsidR="00C32AF5" w:rsidRPr="00C32AF5" w:rsidTr="00EC7FAD">
              <w:trPr>
                <w:trHeight w:val="25"/>
              </w:trPr>
              <w:tc>
                <w:tcPr>
                  <w:tcW w:w="85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02F6A" w:rsidRPr="00C32AF5" w:rsidRDefault="00302F6A" w:rsidP="00514D9A">
                  <w:pPr>
                    <w:spacing w:after="0" w:line="240" w:lineRule="auto"/>
                    <w:ind w:right="-249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  <w:bCs/>
                    </w:rPr>
                    <w:t>2025г*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62459,7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56879,8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3412,7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167,2</w:t>
                  </w:r>
                </w:p>
              </w:tc>
              <w:tc>
                <w:tcPr>
                  <w:tcW w:w="91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302F6A" w:rsidRPr="00C32AF5" w:rsidRDefault="00C32AF5" w:rsidP="00EC7F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2AF5">
                    <w:rPr>
                      <w:rFonts w:ascii="Times New Roman" w:eastAsia="Times New Roman" w:hAnsi="Times New Roman" w:cs="Times New Roman"/>
                    </w:rPr>
                    <w:t>2000,0</w:t>
                  </w:r>
                </w:p>
              </w:tc>
            </w:tr>
          </w:tbl>
          <w:p w:rsidR="00302F6A" w:rsidRPr="00C32AF5" w:rsidRDefault="00302F6A" w:rsidP="00EC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32AF5" w:rsidRPr="00C32AF5" w:rsidTr="00514D9A">
        <w:tc>
          <w:tcPr>
            <w:tcW w:w="410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298" w:type="dxa"/>
          </w:tcPr>
          <w:p w:rsidR="00302F6A" w:rsidRPr="00C32AF5" w:rsidRDefault="00302F6A" w:rsidP="00EC7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2AF5">
              <w:rPr>
                <w:rFonts w:ascii="Times New Roman" w:eastAsia="Times New Roman" w:hAnsi="Times New Roman" w:cs="Times New Roman"/>
                <w:bCs/>
              </w:rPr>
              <w:t xml:space="preserve">Ожидаемые </w:t>
            </w:r>
            <w:r w:rsidRPr="00C32AF5">
              <w:rPr>
                <w:rFonts w:ascii="Times New Roman" w:eastAsia="Times New Roman" w:hAnsi="Times New Roman" w:cs="Times New Roman"/>
                <w:bCs/>
              </w:rPr>
              <w:br/>
              <w:t xml:space="preserve">результаты реализации </w:t>
            </w:r>
            <w:r w:rsidRPr="00C32AF5">
              <w:rPr>
                <w:rFonts w:ascii="Times New Roman" w:eastAsia="Times New Roman" w:hAnsi="Times New Roman" w:cs="Times New Roman"/>
                <w:bCs/>
              </w:rPr>
              <w:br/>
              <w:t>Подпрограммы</w:t>
            </w:r>
          </w:p>
        </w:tc>
        <w:tc>
          <w:tcPr>
            <w:tcW w:w="7068" w:type="dxa"/>
          </w:tcPr>
          <w:p w:rsidR="00302F6A" w:rsidRPr="00C32AF5" w:rsidRDefault="00302F6A" w:rsidP="00EC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 xml:space="preserve">Обеспечение граждан, проживающих в ветхом и аварийном жилищном фонде в </w:t>
            </w:r>
            <w:r w:rsidRPr="00C32AF5">
              <w:rPr>
                <w:rFonts w:ascii="Times New Roman" w:eastAsia="Times New Roman" w:hAnsi="Times New Roman" w:cs="Times New Roman"/>
                <w:bCs/>
              </w:rPr>
              <w:t>зоне Бурятского участка</w:t>
            </w:r>
            <w:r w:rsidRPr="00C32AF5">
              <w:rPr>
                <w:rFonts w:ascii="Times New Roman" w:eastAsia="Times New Roman" w:hAnsi="Times New Roman" w:cs="Times New Roman"/>
              </w:rPr>
              <w:t xml:space="preserve"> БАМа, на территории Муйского района, благоустроенными жилыми помещениями. </w:t>
            </w:r>
          </w:p>
          <w:p w:rsidR="00302F6A" w:rsidRPr="00C32AF5" w:rsidRDefault="00302F6A" w:rsidP="00EC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 xml:space="preserve">Реализация программы позволит: </w:t>
            </w:r>
          </w:p>
          <w:p w:rsidR="00302F6A" w:rsidRPr="00C32AF5" w:rsidRDefault="00514D9A" w:rsidP="00EC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-</w:t>
            </w:r>
            <w:r w:rsidR="00302F6A" w:rsidRPr="00C32AF5">
              <w:rPr>
                <w:rFonts w:ascii="Times New Roman" w:eastAsia="Times New Roman" w:hAnsi="Times New Roman" w:cs="Times New Roman"/>
              </w:rPr>
              <w:t>создать благоприятные условия для наращивания объемов нового жилищного строительства на территории п. Таксимо муниципального образования «Муйский район», что будет способствовать развитию строительной отрасли;</w:t>
            </w:r>
          </w:p>
          <w:p w:rsidR="00302F6A" w:rsidRPr="00C32AF5" w:rsidRDefault="00514D9A" w:rsidP="00EC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-</w:t>
            </w:r>
            <w:r w:rsidR="00302F6A" w:rsidRPr="00C32AF5">
              <w:rPr>
                <w:rFonts w:ascii="Times New Roman" w:eastAsia="Times New Roman" w:hAnsi="Times New Roman" w:cs="Times New Roman"/>
              </w:rPr>
              <w:t xml:space="preserve">повысить   комфортность    и    безопасность проживания граждан в жилищном фонде, признанном ветхим или непригодным для проживания, в соответствии с установленными стандартами; </w:t>
            </w:r>
          </w:p>
          <w:p w:rsidR="00302F6A" w:rsidRPr="00C32AF5" w:rsidRDefault="00514D9A" w:rsidP="00EC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-</w:t>
            </w:r>
            <w:r w:rsidR="00302F6A" w:rsidRPr="00C32AF5">
              <w:rPr>
                <w:rFonts w:ascii="Times New Roman" w:eastAsia="Times New Roman" w:hAnsi="Times New Roman" w:cs="Times New Roman"/>
              </w:rPr>
              <w:t xml:space="preserve">обеспечить жильем на    условиях    договора социального найма граждан с низким   уровнем доходов, проживающих в государственном или муниципальном жилищном   фонде, признанном непригодным для проживания; </w:t>
            </w:r>
          </w:p>
          <w:p w:rsidR="00302F6A" w:rsidRPr="00C32AF5" w:rsidRDefault="00514D9A" w:rsidP="00EC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>-</w:t>
            </w:r>
            <w:r w:rsidR="00302F6A" w:rsidRPr="00C32AF5">
              <w:rPr>
                <w:rFonts w:ascii="Times New Roman" w:eastAsia="Times New Roman" w:hAnsi="Times New Roman" w:cs="Times New Roman"/>
              </w:rPr>
              <w:t>снизить социальную напряженность в обществе</w:t>
            </w:r>
            <w:r w:rsidRPr="00C32AF5">
              <w:rPr>
                <w:rFonts w:ascii="Times New Roman" w:eastAsia="Times New Roman" w:hAnsi="Times New Roman" w:cs="Times New Roman"/>
              </w:rPr>
              <w:t>.</w:t>
            </w:r>
            <w:r w:rsidR="00302F6A" w:rsidRPr="00C32AF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2F6A" w:rsidRPr="00C32AF5" w:rsidRDefault="00302F6A" w:rsidP="00EC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2AF5">
              <w:rPr>
                <w:rFonts w:ascii="Times New Roman" w:eastAsia="Times New Roman" w:hAnsi="Times New Roman" w:cs="Times New Roman"/>
              </w:rPr>
              <w:t xml:space="preserve">Реализация  программы  будет  способствовать улучшению    экологической    обстановки   в результате   проведения    мероприятий    по рекультивации и благоустройству  территорий, на   которых   будет   </w:t>
            </w:r>
            <w:r w:rsidRPr="00C32AF5">
              <w:rPr>
                <w:rFonts w:ascii="Times New Roman" w:eastAsia="Times New Roman" w:hAnsi="Times New Roman" w:cs="Times New Roman"/>
              </w:rPr>
              <w:lastRenderedPageBreak/>
              <w:t>осуществлен   снос  и ликвидация  ветхого  и  аварийного жилищного фонда.</w:t>
            </w:r>
          </w:p>
        </w:tc>
      </w:tr>
    </w:tbl>
    <w:p w:rsidR="00302F6A" w:rsidRPr="00C32AF5" w:rsidRDefault="00302F6A" w:rsidP="00C957A1">
      <w:pPr>
        <w:autoSpaceDE w:val="0"/>
        <w:autoSpaceDN w:val="0"/>
        <w:adjustRightInd w:val="0"/>
        <w:spacing w:after="0" w:line="240" w:lineRule="auto"/>
        <w:ind w:right="-144"/>
        <w:outlineLvl w:val="1"/>
        <w:rPr>
          <w:rFonts w:ascii="Times New Roman" w:eastAsia="Times New Roman" w:hAnsi="Times New Roman" w:cs="Times New Roman"/>
          <w:sz w:val="19"/>
          <w:szCs w:val="19"/>
        </w:rPr>
      </w:pPr>
      <w:r w:rsidRPr="00C32AF5">
        <w:rPr>
          <w:rFonts w:ascii="Times New Roman" w:eastAsia="Times New Roman" w:hAnsi="Times New Roman" w:cs="Times New Roman"/>
          <w:sz w:val="19"/>
          <w:szCs w:val="19"/>
        </w:rPr>
        <w:lastRenderedPageBreak/>
        <w:t>*-Носит прогнозируемый характер, подлежит уточнению при формировании местного бюджета на соответствующий год.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302F6A" w:rsidRPr="00C32AF5" w:rsidRDefault="00302F6A" w:rsidP="00302F6A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2AF5">
        <w:rPr>
          <w:rFonts w:ascii="Times New Roman" w:eastAsia="Times New Roman" w:hAnsi="Times New Roman" w:cs="Times New Roman"/>
          <w:b/>
        </w:rPr>
        <w:t>Характеристика сферы реализации Подпрограммы, описание основных проблем и прогноз ее развития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К территории, прилегающей к Байкало-Амурской магистрали, относятся следующие муниципальные образования – городское поселение «Поселок Таксимо», городское поселение «Северомуйское».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  Переселение граждан из ветхого и аварийного жилищного фонда в зоне БАМа является одной из острых проблем для Республики Бурятия и для Муйского района, в частности. Формирование существующего в настоящее время фонда ветхого и аварийного жилья обусловлено следующими причинами: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- существовавшая в годы строительства БАМа жилищная проблема решалась путем возведения временных поселков контейнерного типа со сборно-щитовыми домами, утепленными </w:t>
      </w:r>
      <w:proofErr w:type="spellStart"/>
      <w:r w:rsidRPr="00C32AF5">
        <w:rPr>
          <w:rFonts w:ascii="Times New Roman" w:eastAsia="Times New Roman" w:hAnsi="Times New Roman" w:cs="Times New Roman"/>
        </w:rPr>
        <w:t>минераловатными</w:t>
      </w:r>
      <w:proofErr w:type="spellEnd"/>
      <w:r w:rsidRPr="00C32AF5">
        <w:rPr>
          <w:rFonts w:ascii="Times New Roman" w:eastAsia="Times New Roman" w:hAnsi="Times New Roman" w:cs="Times New Roman"/>
        </w:rPr>
        <w:t xml:space="preserve"> плитами, которые предназначались для строителей, работников геологоразведочных и изыскательских экспедиций, осуществлявших свою финансово-хозяйственную деятельность в зоне БАМа. Первые капитальные дома здесь начали появляться только с 1976 года, а временные поселки существуют до сих пор, хотя, согласно документации, рассчитаны они были всего на несколько лет - на период строительства БАМа. В последнее время продолжает возрастать доля жилья с износом более 70 %. Пятиэтажные жилые здания первых массовых серий 1-335АС, 1-306С, эксплуатируемые в течение 25-40 лет, в настоящее время не соответствуют требованиям, предъявляемым к теплозащитным и </w:t>
      </w:r>
      <w:proofErr w:type="spellStart"/>
      <w:r w:rsidRPr="00C32AF5">
        <w:rPr>
          <w:rFonts w:ascii="Times New Roman" w:eastAsia="Times New Roman" w:hAnsi="Times New Roman" w:cs="Times New Roman"/>
        </w:rPr>
        <w:t>сейсмобезопасным</w:t>
      </w:r>
      <w:proofErr w:type="spellEnd"/>
      <w:r w:rsidRPr="00C32AF5">
        <w:rPr>
          <w:rFonts w:ascii="Times New Roman" w:eastAsia="Times New Roman" w:hAnsi="Times New Roman" w:cs="Times New Roman"/>
        </w:rPr>
        <w:t xml:space="preserve"> характеристикам зданий.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- прекращение финансирования строительства в зоне БАМа привело к тому, что объемы постоянного жилого фонда, построенного для обслуживания железной дороги и социальной инфраструктуры поселков, не позволили разместить строителей, оставшихся после остановки работ на магистрали. Поэтому, они вынуждены проживать в жилых домах временного типа, срок амортизации которых давно истек. В таких домах сложно поддерживать нормальный температурный режим даже при температуре теплоносителя 95 градусов Цельсия.  Жильцы компенсируют </w:t>
      </w:r>
      <w:proofErr w:type="spellStart"/>
      <w:r w:rsidRPr="00C32AF5">
        <w:rPr>
          <w:rFonts w:ascii="Times New Roman" w:eastAsia="Times New Roman" w:hAnsi="Times New Roman" w:cs="Times New Roman"/>
        </w:rPr>
        <w:t>теплопотери</w:t>
      </w:r>
      <w:proofErr w:type="spellEnd"/>
      <w:r w:rsidRPr="00C32AF5">
        <w:rPr>
          <w:rFonts w:ascii="Times New Roman" w:eastAsia="Times New Roman" w:hAnsi="Times New Roman" w:cs="Times New Roman"/>
        </w:rPr>
        <w:t xml:space="preserve"> через стены установкой электрических нагревательных приборов, в результате чего подводящие электрические провода и кабели не выдерживают нагрузки. Вследствие чего часть ветхого жилого фонда уничтожена пожарами. Основной причиной возгорания являются перегрузки электрической сети и неисправная электропроводка в жилых домах временного типа.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Наряду с жилищным фондом, построенным в постоянном исполнении на период строительства   в зоне БАМа, в значительных объемах </w:t>
      </w:r>
      <w:proofErr w:type="gramStart"/>
      <w:r w:rsidRPr="00C32AF5">
        <w:rPr>
          <w:rFonts w:ascii="Times New Roman" w:eastAsia="Times New Roman" w:hAnsi="Times New Roman" w:cs="Times New Roman"/>
        </w:rPr>
        <w:t>было  построено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и  временное жилье, так называемый инвентарный жилищный фонд.  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Завершение строительства БАМа не привело к широкомасштабному освоению природных богатств в непосредственной зоне строительства, но вместе с тем обусловило резкое сокращение количества </w:t>
      </w:r>
      <w:proofErr w:type="gramStart"/>
      <w:r w:rsidRPr="00C32AF5">
        <w:rPr>
          <w:rFonts w:ascii="Times New Roman" w:eastAsia="Times New Roman" w:hAnsi="Times New Roman" w:cs="Times New Roman"/>
        </w:rPr>
        <w:t>строительных  предприятий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, миграцию населения из района. Остро встали проблемы занятости населения, замены ветхого и аварийного жилья </w:t>
      </w:r>
      <w:proofErr w:type="spellStart"/>
      <w:r w:rsidRPr="00C32AF5">
        <w:rPr>
          <w:rFonts w:ascii="Times New Roman" w:eastAsia="Times New Roman" w:hAnsi="Times New Roman" w:cs="Times New Roman"/>
        </w:rPr>
        <w:t>БАМовских</w:t>
      </w:r>
      <w:proofErr w:type="spellEnd"/>
      <w:r w:rsidRPr="00C32AF5">
        <w:rPr>
          <w:rFonts w:ascii="Times New Roman" w:eastAsia="Times New Roman" w:hAnsi="Times New Roman" w:cs="Times New Roman"/>
        </w:rPr>
        <w:t xml:space="preserve"> поселков.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 Передача жилищного </w:t>
      </w:r>
      <w:proofErr w:type="gramStart"/>
      <w:r w:rsidRPr="00C32AF5">
        <w:rPr>
          <w:rFonts w:ascii="Times New Roman" w:eastAsia="Times New Roman" w:hAnsi="Times New Roman" w:cs="Times New Roman"/>
        </w:rPr>
        <w:t>фонда  в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постоянном исполнении с финансовым сопровождением  от  ФГУП «Восточно-Сибирская железная дорога», ОАО «</w:t>
      </w:r>
      <w:proofErr w:type="spellStart"/>
      <w:r w:rsidRPr="00C32AF5">
        <w:rPr>
          <w:rFonts w:ascii="Times New Roman" w:eastAsia="Times New Roman" w:hAnsi="Times New Roman" w:cs="Times New Roman"/>
        </w:rPr>
        <w:t>Нижнеангарсктранстрой</w:t>
      </w:r>
      <w:proofErr w:type="spellEnd"/>
      <w:r w:rsidRPr="00C32AF5">
        <w:rPr>
          <w:rFonts w:ascii="Times New Roman" w:eastAsia="Times New Roman" w:hAnsi="Times New Roman" w:cs="Times New Roman"/>
        </w:rPr>
        <w:t xml:space="preserve">» и других  организаций  осуществлялась на протяжении 1998-2002 годов.  </w:t>
      </w:r>
      <w:proofErr w:type="gramStart"/>
      <w:r w:rsidRPr="00C32AF5">
        <w:rPr>
          <w:rFonts w:ascii="Times New Roman" w:eastAsia="Times New Roman" w:hAnsi="Times New Roman" w:cs="Times New Roman"/>
        </w:rPr>
        <w:t>Так,  к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  2000 году муниципальный жилищный фонд,  во вновь созданном Муйском районе  уже составлял 190,7 </w:t>
      </w:r>
      <w:proofErr w:type="spellStart"/>
      <w:r w:rsidRPr="00C32AF5">
        <w:rPr>
          <w:rFonts w:ascii="Times New Roman" w:eastAsia="Times New Roman" w:hAnsi="Times New Roman" w:cs="Times New Roman"/>
        </w:rPr>
        <w:t>тыс.кв.м</w:t>
      </w:r>
      <w:proofErr w:type="spellEnd"/>
      <w:r w:rsidRPr="00C32AF5">
        <w:rPr>
          <w:rFonts w:ascii="Times New Roman" w:eastAsia="Times New Roman" w:hAnsi="Times New Roman" w:cs="Times New Roman"/>
        </w:rPr>
        <w:t xml:space="preserve">.  Существующие на тот период градообразующие предприятия   </w:t>
      </w:r>
      <w:proofErr w:type="gramStart"/>
      <w:r w:rsidRPr="00C32AF5">
        <w:rPr>
          <w:rFonts w:ascii="Times New Roman" w:eastAsia="Times New Roman" w:hAnsi="Times New Roman" w:cs="Times New Roman"/>
        </w:rPr>
        <w:t>возмещали  только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убытки муниципальным предприятиям по содержанию жилищного фонда. </w:t>
      </w:r>
      <w:proofErr w:type="gramStart"/>
      <w:r w:rsidRPr="00C32AF5">
        <w:rPr>
          <w:rFonts w:ascii="Times New Roman" w:eastAsia="Times New Roman" w:hAnsi="Times New Roman" w:cs="Times New Roman"/>
        </w:rPr>
        <w:t>Передача  инвентарного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жилищного фонда во временном исполнении  в муниципальную собственность с соответствующим документальным оформлением </w:t>
      </w:r>
      <w:proofErr w:type="spellStart"/>
      <w:r w:rsidRPr="00C32AF5">
        <w:rPr>
          <w:rFonts w:ascii="Times New Roman" w:eastAsia="Times New Roman" w:hAnsi="Times New Roman" w:cs="Times New Roman"/>
        </w:rPr>
        <w:t>Минтрансстроем</w:t>
      </w:r>
      <w:proofErr w:type="spellEnd"/>
      <w:r w:rsidRPr="00C32AF5">
        <w:rPr>
          <w:rFonts w:ascii="Times New Roman" w:eastAsia="Times New Roman" w:hAnsi="Times New Roman" w:cs="Times New Roman"/>
        </w:rPr>
        <w:t xml:space="preserve"> СССР не производилась.  </w:t>
      </w:r>
      <w:proofErr w:type="gramStart"/>
      <w:r w:rsidRPr="00C32AF5">
        <w:rPr>
          <w:rFonts w:ascii="Times New Roman" w:eastAsia="Times New Roman" w:hAnsi="Times New Roman" w:cs="Times New Roman"/>
        </w:rPr>
        <w:t>После  передислокации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 предприятий  транспортных строителей в другие регионы России  содержание и обслуживание жилищного фонда во временном исполнении  полностью легло на муниципалитеты.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За </w:t>
      </w:r>
      <w:proofErr w:type="gramStart"/>
      <w:r w:rsidRPr="00C32AF5">
        <w:rPr>
          <w:rFonts w:ascii="Times New Roman" w:eastAsia="Times New Roman" w:hAnsi="Times New Roman" w:cs="Times New Roman"/>
        </w:rPr>
        <w:t>годы  эксплуатации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временный (инвентарный) жилищный фонд  пришел в состояние, непригодное для проживания. Вместе с </w:t>
      </w:r>
      <w:proofErr w:type="gramStart"/>
      <w:r w:rsidRPr="00C32AF5">
        <w:rPr>
          <w:rFonts w:ascii="Times New Roman" w:eastAsia="Times New Roman" w:hAnsi="Times New Roman" w:cs="Times New Roman"/>
        </w:rPr>
        <w:t xml:space="preserve">тем,   </w:t>
      </w:r>
      <w:proofErr w:type="gramEnd"/>
      <w:r w:rsidRPr="00C32AF5">
        <w:rPr>
          <w:rFonts w:ascii="Times New Roman" w:eastAsia="Times New Roman" w:hAnsi="Times New Roman" w:cs="Times New Roman"/>
        </w:rPr>
        <w:t>органы местного самоуправления в соответствии с действующим законом  вынуждены были вести регистрацию граждан, проживающих во временном   (инвентарном) жилье.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Жилищный фонд в зоне Бурятского участка БАМа на территории Муйского района по состоянию на 1 января 2020 года составляет 288,</w:t>
      </w:r>
      <w:proofErr w:type="gramStart"/>
      <w:r w:rsidRPr="00C32AF5">
        <w:rPr>
          <w:rFonts w:ascii="Times New Roman" w:eastAsia="Times New Roman" w:hAnsi="Times New Roman" w:cs="Times New Roman"/>
        </w:rPr>
        <w:t>7  тыс.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квадратных метров. В настоящее время значительная часть жилищного фонда муниципальных образований Муйского района в зоне БАМа не удовлетворяет потребности населения не только по объему, но и по своим качественным характеристикам.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По состоянию на 01.01.2020г площадь аварийного и ветхого жилищного фонда составляет 42,144 тыс. квадратных метров, что составляет от общего объема жилищного фонда 14,6 %.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Во всех населенных пунктах Муйского района Бурятского участка БАМа на 01.01.2020г. проживает 9,55 тыс. человек, из них 3,6 </w:t>
      </w:r>
      <w:proofErr w:type="spellStart"/>
      <w:r w:rsidRPr="00C32AF5">
        <w:rPr>
          <w:rFonts w:ascii="Times New Roman" w:eastAsia="Times New Roman" w:hAnsi="Times New Roman" w:cs="Times New Roman"/>
        </w:rPr>
        <w:t>тыс.чел</w:t>
      </w:r>
      <w:proofErr w:type="spellEnd"/>
      <w:r w:rsidRPr="00C32AF5">
        <w:rPr>
          <w:rFonts w:ascii="Times New Roman" w:eastAsia="Times New Roman" w:hAnsi="Times New Roman" w:cs="Times New Roman"/>
        </w:rPr>
        <w:t>. - в ветхом и аварийном жилищном фонде.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lastRenderedPageBreak/>
        <w:t xml:space="preserve">В соответствии с Федеральным законом от 25 октября 2002 года N 125-ФЗ "О жилищных субсидиях гражданам, выезжающим из районов Крайнего Севера и приравненных к ним местностей" часть граждан, проживающих в ветхом и аварийном фонде в зоне БАМа, имеет право на получение субсидии. Однако, это не решает проблемы комплексного переселения граждан из зоны БАМа. Лимиты, выделяемые из средств федерального бюджета на данное направление, не могут в ближайшей перспективе обеспечить всех очередников социальными выплатами. Время ожидания граждан, включенных в сводные списки на получение государственных жилищных сертификатов, будет с каждым годом увеличиваться, и при существующей очередности растянется на неопределенное время. 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За 2015-2019 годы было выделено 178 государственных жилищных сертификатов. 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Кроме того, в ветхом и аварийном жилищном фонде проживает 760 семей, состоящих на учете. За 2015-2019 годы по Муйскому району получили жилищные субсидии 465 семей.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Таким образом, улучшение   жилищных </w:t>
      </w:r>
      <w:proofErr w:type="gramStart"/>
      <w:r w:rsidRPr="00C32AF5">
        <w:rPr>
          <w:rFonts w:ascii="Times New Roman" w:eastAsia="Times New Roman" w:hAnsi="Times New Roman" w:cs="Times New Roman"/>
        </w:rPr>
        <w:t>условий  указанных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категорий граждан возможно в рамках данной Подпрограммы, по следующим направлениям: 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- строительство или приобретение </w:t>
      </w:r>
      <w:proofErr w:type="gramStart"/>
      <w:r w:rsidRPr="00C32AF5">
        <w:rPr>
          <w:rFonts w:ascii="Times New Roman" w:eastAsia="Times New Roman" w:hAnsi="Times New Roman" w:cs="Times New Roman"/>
        </w:rPr>
        <w:t>жилья  в</w:t>
      </w:r>
      <w:proofErr w:type="gramEnd"/>
      <w:r w:rsidRPr="00C32AF5">
        <w:rPr>
          <w:rFonts w:ascii="Times New Roman" w:eastAsia="Times New Roman" w:hAnsi="Times New Roman" w:cs="Times New Roman"/>
        </w:rPr>
        <w:t xml:space="preserve"> муниципальных образованиях с последующим переселением в него граждан из аварийного жилищного фонда;</w:t>
      </w:r>
    </w:p>
    <w:p w:rsidR="00302F6A" w:rsidRPr="00C32AF5" w:rsidRDefault="00302F6A" w:rsidP="0030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 xml:space="preserve"> - предоставление социальных выплат собственникам жилых помещений, признанных ветхим и аварийным жильем, для приобретения жилых помещений на территории Республики Бурятия.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C32AF5">
        <w:rPr>
          <w:rFonts w:ascii="Times New Roman" w:eastAsia="Times New Roman" w:hAnsi="Times New Roman" w:cs="Times New Roman"/>
          <w:b/>
        </w:rPr>
        <w:t>2. Основные цели и задачи Подпрограммы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Целью Подпрограммы является улучшение жилищных условий граждан, проживающих в жилищном фонде, признанном ветхим, аварийным и непригодным для проживания в соответствии с установленными стандартами.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Исходя из цели программы, определены следующие задачи: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1.</w:t>
      </w:r>
      <w:r w:rsidRPr="00C32AF5">
        <w:rPr>
          <w:rFonts w:ascii="Times New Roman" w:eastAsia="Times New Roman" w:hAnsi="Times New Roman" w:cs="Times New Roman"/>
        </w:rPr>
        <w:tab/>
        <w:t>Обеспечение нормальных условий для безопасной и комфортной жизнедеятельности граждан;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2.</w:t>
      </w:r>
      <w:r w:rsidRPr="00C32AF5">
        <w:rPr>
          <w:rFonts w:ascii="Times New Roman" w:eastAsia="Times New Roman" w:hAnsi="Times New Roman" w:cs="Times New Roman"/>
        </w:rPr>
        <w:tab/>
        <w:t>Ликвидация ветхого и аварийного жилищного фонда на территории Муйского района.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C32AF5">
        <w:rPr>
          <w:rFonts w:ascii="Times New Roman" w:eastAsia="Times New Roman" w:hAnsi="Times New Roman" w:cs="Times New Roman"/>
          <w:b/>
        </w:rPr>
        <w:t>3. Ожидаемые результаты реализации Подпрограммы и целевые индикаторы</w:t>
      </w:r>
    </w:p>
    <w:p w:rsidR="00302F6A" w:rsidRPr="00C32AF5" w:rsidRDefault="00302F6A" w:rsidP="00302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Итоги реализации, показатели (индикаторы) Подпрограммы определены исходя из необходимости выполнения основных целей и задач Подпрограммы и изложены в Таблице 1.</w:t>
      </w:r>
    </w:p>
    <w:p w:rsidR="00302F6A" w:rsidRPr="00C32AF5" w:rsidRDefault="00302F6A" w:rsidP="00302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Таблица 1</w:t>
      </w:r>
    </w:p>
    <w:p w:rsidR="00302F6A" w:rsidRPr="00C32AF5" w:rsidRDefault="00302F6A" w:rsidP="00302F6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32AF5">
        <w:rPr>
          <w:rFonts w:ascii="Times New Roman" w:eastAsia="Times New Roman" w:hAnsi="Times New Roman" w:cs="Times New Roman"/>
        </w:rPr>
        <w:t>Структура Подпрограммы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</w:r>
    </w:p>
    <w:p w:rsidR="00302F6A" w:rsidRPr="00C32AF5" w:rsidRDefault="00302F6A" w:rsidP="00302F6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998"/>
        <w:gridCol w:w="941"/>
        <w:gridCol w:w="858"/>
        <w:gridCol w:w="1036"/>
        <w:gridCol w:w="911"/>
        <w:gridCol w:w="1068"/>
      </w:tblGrid>
      <w:tr w:rsidR="00C32AF5" w:rsidRPr="00C32AF5" w:rsidTr="00C957A1">
        <w:tc>
          <w:tcPr>
            <w:tcW w:w="3544" w:type="dxa"/>
            <w:vMerge w:val="restart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5812" w:type="dxa"/>
            <w:gridSpan w:val="6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Прогнозный период                         </w:t>
            </w:r>
          </w:p>
        </w:tc>
      </w:tr>
      <w:tr w:rsidR="00C32AF5" w:rsidRPr="00C32AF5" w:rsidTr="00C957A1">
        <w:tc>
          <w:tcPr>
            <w:tcW w:w="3544" w:type="dxa"/>
            <w:vMerge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2020 г</w:t>
            </w:r>
          </w:p>
        </w:tc>
        <w:tc>
          <w:tcPr>
            <w:tcW w:w="941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2021 г</w:t>
            </w:r>
          </w:p>
        </w:tc>
        <w:tc>
          <w:tcPr>
            <w:tcW w:w="85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2022г</w:t>
            </w:r>
          </w:p>
        </w:tc>
        <w:tc>
          <w:tcPr>
            <w:tcW w:w="1036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2023г</w:t>
            </w:r>
          </w:p>
        </w:tc>
        <w:tc>
          <w:tcPr>
            <w:tcW w:w="911" w:type="dxa"/>
            <w:vAlign w:val="center"/>
          </w:tcPr>
          <w:p w:rsidR="00302F6A" w:rsidRPr="00C32AF5" w:rsidRDefault="00302F6A" w:rsidP="00514D9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2024г</w:t>
            </w:r>
            <w:r w:rsidR="00514D9A"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1068" w:type="dxa"/>
            <w:vAlign w:val="center"/>
          </w:tcPr>
          <w:p w:rsidR="00302F6A" w:rsidRPr="00C32AF5" w:rsidRDefault="00302F6A" w:rsidP="00514D9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2025г</w:t>
            </w:r>
            <w:r w:rsidR="00514D9A"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*</w:t>
            </w:r>
          </w:p>
        </w:tc>
      </w:tr>
      <w:tr w:rsidR="00C32AF5" w:rsidRPr="00C32AF5" w:rsidTr="00C957A1">
        <w:tc>
          <w:tcPr>
            <w:tcW w:w="10065" w:type="dxa"/>
            <w:gridSpan w:val="8"/>
            <w:vAlign w:val="center"/>
          </w:tcPr>
          <w:p w:rsidR="00302F6A" w:rsidRPr="00C32AF5" w:rsidRDefault="00302F6A" w:rsidP="00EC7F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Цель: улучшение жилищных условий граждан, проживающих в жилищном фонде, признанном ветхим, аварийным и непригодным для проживания в соответствии с установленными стандартами.</w:t>
            </w:r>
          </w:p>
        </w:tc>
      </w:tr>
      <w:tr w:rsidR="00C32AF5" w:rsidRPr="00C32AF5" w:rsidTr="00C957A1">
        <w:tc>
          <w:tcPr>
            <w:tcW w:w="10065" w:type="dxa"/>
            <w:gridSpan w:val="8"/>
            <w:vAlign w:val="center"/>
          </w:tcPr>
          <w:p w:rsidR="00302F6A" w:rsidRPr="00C32AF5" w:rsidRDefault="00302F6A" w:rsidP="00EC7F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Задача 1: Обеспечение нормальных условий для безопасной и комфортной жизнедеятельности граждан.</w:t>
            </w:r>
          </w:p>
        </w:tc>
      </w:tr>
      <w:tr w:rsidR="00C32AF5" w:rsidRPr="00C32AF5" w:rsidTr="00C957A1">
        <w:tc>
          <w:tcPr>
            <w:tcW w:w="10065" w:type="dxa"/>
            <w:gridSpan w:val="8"/>
            <w:vAlign w:val="center"/>
          </w:tcPr>
          <w:p w:rsidR="00302F6A" w:rsidRPr="00C32AF5" w:rsidRDefault="00302F6A" w:rsidP="00EC7F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C32AF5" w:rsidRPr="00C32AF5" w:rsidTr="00C957A1">
        <w:tc>
          <w:tcPr>
            <w:tcW w:w="3544" w:type="dxa"/>
          </w:tcPr>
          <w:p w:rsidR="00302F6A" w:rsidRPr="00C32AF5" w:rsidRDefault="00302F6A" w:rsidP="00EC7FA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 xml:space="preserve">1.Количество переселенных семей из ветхого и аварийного жилищного фонда </w:t>
            </w:r>
          </w:p>
        </w:tc>
        <w:tc>
          <w:tcPr>
            <w:tcW w:w="709" w:type="dxa"/>
            <w:vAlign w:val="center"/>
          </w:tcPr>
          <w:p w:rsidR="00302F6A" w:rsidRPr="00C32AF5" w:rsidRDefault="00302F6A" w:rsidP="00C957A1">
            <w:pPr>
              <w:ind w:right="-105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семей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302F6A" w:rsidRPr="00C32AF5" w:rsidRDefault="00514D9A" w:rsidP="00EC7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302F6A" w:rsidRPr="00C32AF5" w:rsidRDefault="003A779E" w:rsidP="00EC7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02F6A" w:rsidRPr="00C32AF5" w:rsidRDefault="003A779E" w:rsidP="00EC7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C32AF5" w:rsidRPr="00C32AF5" w:rsidTr="00C957A1">
        <w:tc>
          <w:tcPr>
            <w:tcW w:w="10065" w:type="dxa"/>
            <w:gridSpan w:val="8"/>
            <w:vAlign w:val="center"/>
          </w:tcPr>
          <w:p w:rsidR="00302F6A" w:rsidRPr="00C32AF5" w:rsidRDefault="00302F6A" w:rsidP="00EC7F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Мероприятие:</w:t>
            </w:r>
          </w:p>
        </w:tc>
      </w:tr>
      <w:tr w:rsidR="00C32AF5" w:rsidRPr="00C32AF5" w:rsidTr="00C957A1">
        <w:tc>
          <w:tcPr>
            <w:tcW w:w="3544" w:type="dxa"/>
            <w:vMerge w:val="restart"/>
          </w:tcPr>
          <w:p w:rsidR="00302F6A" w:rsidRPr="00C32AF5" w:rsidRDefault="00302F6A" w:rsidP="00EC7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 xml:space="preserve">1.1. Переселение граждан из жилых помещений, расположенных  в зоне Байкало-Амурской магистрали, признанных непригодными для проживания, и (или) из </w:t>
            </w:r>
            <w:proofErr w:type="spellStart"/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жилызх</w:t>
            </w:r>
            <w:proofErr w:type="spellEnd"/>
            <w:r w:rsidRPr="00C32AF5">
              <w:rPr>
                <w:rFonts w:ascii="Times New Roman" w:hAnsi="Times New Roman" w:cs="Times New Roman"/>
                <w:sz w:val="21"/>
                <w:szCs w:val="21"/>
              </w:rPr>
              <w:t xml:space="preserve"> домов (помещений), признанных аварийными и не подлежащих реконструкции </w:t>
            </w:r>
          </w:p>
        </w:tc>
        <w:tc>
          <w:tcPr>
            <w:tcW w:w="709" w:type="dxa"/>
            <w:vAlign w:val="center"/>
          </w:tcPr>
          <w:p w:rsidR="00302F6A" w:rsidRPr="00C32AF5" w:rsidRDefault="00302F6A" w:rsidP="00C957A1">
            <w:pPr>
              <w:ind w:hanging="1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998" w:type="dxa"/>
          </w:tcPr>
          <w:p w:rsidR="00302F6A" w:rsidRPr="00C32AF5" w:rsidRDefault="00302F6A" w:rsidP="00514D9A">
            <w:pPr>
              <w:ind w:right="-111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137545,7</w:t>
            </w:r>
          </w:p>
        </w:tc>
        <w:tc>
          <w:tcPr>
            <w:tcW w:w="941" w:type="dxa"/>
          </w:tcPr>
          <w:p w:rsidR="00302F6A" w:rsidRPr="00C32AF5" w:rsidRDefault="00302F6A" w:rsidP="00514D9A">
            <w:pPr>
              <w:ind w:right="-116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116075,5</w:t>
            </w:r>
          </w:p>
        </w:tc>
        <w:tc>
          <w:tcPr>
            <w:tcW w:w="858" w:type="dxa"/>
          </w:tcPr>
          <w:p w:rsidR="00302F6A" w:rsidRPr="00C32AF5" w:rsidRDefault="00302F6A" w:rsidP="00EC7FAD">
            <w:pPr>
              <w:ind w:right="-111" w:hanging="105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125130,3</w:t>
            </w:r>
          </w:p>
        </w:tc>
        <w:tc>
          <w:tcPr>
            <w:tcW w:w="1036" w:type="dxa"/>
          </w:tcPr>
          <w:p w:rsidR="00302F6A" w:rsidRPr="00C32AF5" w:rsidRDefault="00302F6A" w:rsidP="00EC7FAD">
            <w:pPr>
              <w:ind w:right="-111" w:hanging="10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118028,4</w:t>
            </w:r>
          </w:p>
        </w:tc>
        <w:tc>
          <w:tcPr>
            <w:tcW w:w="911" w:type="dxa"/>
          </w:tcPr>
          <w:p w:rsidR="00302F6A" w:rsidRPr="00C32AF5" w:rsidRDefault="003A779E" w:rsidP="00514D9A">
            <w:pPr>
              <w:ind w:right="-111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61463,4</w:t>
            </w:r>
          </w:p>
        </w:tc>
        <w:tc>
          <w:tcPr>
            <w:tcW w:w="1068" w:type="dxa"/>
          </w:tcPr>
          <w:p w:rsidR="00302F6A" w:rsidRPr="00C32AF5" w:rsidRDefault="003A779E" w:rsidP="00EC7FAD">
            <w:pPr>
              <w:ind w:right="-1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60459,7</w:t>
            </w:r>
          </w:p>
        </w:tc>
      </w:tr>
      <w:tr w:rsidR="00C32AF5" w:rsidRPr="00C32AF5" w:rsidTr="00C957A1">
        <w:tc>
          <w:tcPr>
            <w:tcW w:w="3544" w:type="dxa"/>
            <w:vMerge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2F6A" w:rsidRPr="00C32AF5" w:rsidRDefault="00302F6A" w:rsidP="00EC7F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ФБ</w:t>
            </w:r>
          </w:p>
        </w:tc>
        <w:tc>
          <w:tcPr>
            <w:tcW w:w="998" w:type="dxa"/>
          </w:tcPr>
          <w:p w:rsidR="00302F6A" w:rsidRPr="00C32AF5" w:rsidRDefault="00302F6A" w:rsidP="00EC7FAD">
            <w:pPr>
              <w:ind w:right="-198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129060,7</w:t>
            </w:r>
          </w:p>
        </w:tc>
        <w:tc>
          <w:tcPr>
            <w:tcW w:w="941" w:type="dxa"/>
          </w:tcPr>
          <w:p w:rsidR="00302F6A" w:rsidRPr="00C32AF5" w:rsidRDefault="00302F6A" w:rsidP="00EC7FAD">
            <w:pPr>
              <w:ind w:right="-116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108915,0</w:t>
            </w:r>
          </w:p>
        </w:tc>
        <w:tc>
          <w:tcPr>
            <w:tcW w:w="858" w:type="dxa"/>
          </w:tcPr>
          <w:p w:rsidR="00302F6A" w:rsidRPr="00C32AF5" w:rsidRDefault="00302F6A" w:rsidP="00EC7FAD">
            <w:pPr>
              <w:ind w:right="-105" w:hanging="10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117411,1</w:t>
            </w:r>
          </w:p>
        </w:tc>
        <w:tc>
          <w:tcPr>
            <w:tcW w:w="1036" w:type="dxa"/>
          </w:tcPr>
          <w:p w:rsidR="00302F6A" w:rsidRPr="00C32AF5" w:rsidRDefault="00302F6A" w:rsidP="00EC7FAD">
            <w:pPr>
              <w:ind w:right="-100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110747,4</w:t>
            </w:r>
          </w:p>
        </w:tc>
        <w:tc>
          <w:tcPr>
            <w:tcW w:w="911" w:type="dxa"/>
          </w:tcPr>
          <w:p w:rsidR="00302F6A" w:rsidRPr="00C32AF5" w:rsidRDefault="003A779E" w:rsidP="00514D9A">
            <w:pPr>
              <w:ind w:right="-111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57765,7</w:t>
            </w:r>
          </w:p>
        </w:tc>
        <w:tc>
          <w:tcPr>
            <w:tcW w:w="1068" w:type="dxa"/>
          </w:tcPr>
          <w:p w:rsidR="00302F6A" w:rsidRPr="00C32AF5" w:rsidRDefault="003A779E" w:rsidP="00EC7FAD">
            <w:pPr>
              <w:ind w:right="-11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56879,8</w:t>
            </w:r>
          </w:p>
        </w:tc>
      </w:tr>
      <w:tr w:rsidR="00C32AF5" w:rsidRPr="00C32AF5" w:rsidTr="00C957A1">
        <w:tc>
          <w:tcPr>
            <w:tcW w:w="3544" w:type="dxa"/>
            <w:vMerge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2F6A" w:rsidRPr="00C32AF5" w:rsidRDefault="00302F6A" w:rsidP="00EC7F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РБ</w:t>
            </w:r>
          </w:p>
        </w:tc>
        <w:tc>
          <w:tcPr>
            <w:tcW w:w="99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8237,9</w:t>
            </w:r>
          </w:p>
        </w:tc>
        <w:tc>
          <w:tcPr>
            <w:tcW w:w="941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6952,0</w:t>
            </w:r>
          </w:p>
        </w:tc>
        <w:tc>
          <w:tcPr>
            <w:tcW w:w="858" w:type="dxa"/>
          </w:tcPr>
          <w:p w:rsidR="00302F6A" w:rsidRPr="00C32AF5" w:rsidRDefault="00302F6A" w:rsidP="00EC7FAD">
            <w:pPr>
              <w:ind w:right="-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7494,3</w:t>
            </w:r>
          </w:p>
        </w:tc>
        <w:tc>
          <w:tcPr>
            <w:tcW w:w="1036" w:type="dxa"/>
          </w:tcPr>
          <w:p w:rsidR="00302F6A" w:rsidRPr="00C32AF5" w:rsidRDefault="00302F6A" w:rsidP="0075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7069</w:t>
            </w:r>
            <w:r w:rsidR="0075684D" w:rsidRPr="00C32AF5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11" w:type="dxa"/>
          </w:tcPr>
          <w:p w:rsidR="00302F6A" w:rsidRPr="00C32AF5" w:rsidRDefault="003A779E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3465,9</w:t>
            </w:r>
          </w:p>
        </w:tc>
        <w:tc>
          <w:tcPr>
            <w:tcW w:w="1068" w:type="dxa"/>
          </w:tcPr>
          <w:p w:rsidR="00302F6A" w:rsidRPr="00C32AF5" w:rsidRDefault="003A779E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3412,7</w:t>
            </w:r>
          </w:p>
        </w:tc>
      </w:tr>
      <w:tr w:rsidR="00C32AF5" w:rsidRPr="00C32AF5" w:rsidTr="00C957A1">
        <w:tc>
          <w:tcPr>
            <w:tcW w:w="3544" w:type="dxa"/>
            <w:vMerge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2F6A" w:rsidRPr="00C32AF5" w:rsidRDefault="00302F6A" w:rsidP="00EC7F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МБ</w:t>
            </w:r>
          </w:p>
        </w:tc>
        <w:tc>
          <w:tcPr>
            <w:tcW w:w="99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247,1</w:t>
            </w:r>
          </w:p>
        </w:tc>
        <w:tc>
          <w:tcPr>
            <w:tcW w:w="941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208,5</w:t>
            </w:r>
          </w:p>
        </w:tc>
        <w:tc>
          <w:tcPr>
            <w:tcW w:w="85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224,9</w:t>
            </w:r>
          </w:p>
        </w:tc>
        <w:tc>
          <w:tcPr>
            <w:tcW w:w="1036" w:type="dxa"/>
            <w:vAlign w:val="center"/>
          </w:tcPr>
          <w:p w:rsidR="00302F6A" w:rsidRPr="00C32AF5" w:rsidRDefault="00302F6A" w:rsidP="0075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212,</w:t>
            </w:r>
            <w:r w:rsidR="0075684D"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1" w:type="dxa"/>
            <w:vAlign w:val="center"/>
          </w:tcPr>
          <w:p w:rsidR="00302F6A" w:rsidRPr="00C32AF5" w:rsidRDefault="003A779E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231,8</w:t>
            </w:r>
          </w:p>
        </w:tc>
        <w:tc>
          <w:tcPr>
            <w:tcW w:w="1068" w:type="dxa"/>
            <w:vAlign w:val="center"/>
          </w:tcPr>
          <w:p w:rsidR="00302F6A" w:rsidRPr="00C32AF5" w:rsidRDefault="003A779E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167,2</w:t>
            </w:r>
          </w:p>
        </w:tc>
      </w:tr>
      <w:tr w:rsidR="00C32AF5" w:rsidRPr="00C32AF5" w:rsidTr="00C957A1">
        <w:tc>
          <w:tcPr>
            <w:tcW w:w="3544" w:type="dxa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Результат:</w:t>
            </w:r>
          </w:p>
        </w:tc>
        <w:tc>
          <w:tcPr>
            <w:tcW w:w="6521" w:type="dxa"/>
            <w:gridSpan w:val="7"/>
            <w:vAlign w:val="center"/>
          </w:tcPr>
          <w:p w:rsidR="00302F6A" w:rsidRPr="00C32AF5" w:rsidRDefault="00302F6A" w:rsidP="00EC7FA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Обеспечение семей, проживающих в ветхом и аварийном жилищном фонде благоустроенными жилыми помещениями и семей</w:t>
            </w:r>
          </w:p>
        </w:tc>
      </w:tr>
      <w:tr w:rsidR="00C32AF5" w:rsidRPr="00C32AF5" w:rsidTr="00C957A1">
        <w:tc>
          <w:tcPr>
            <w:tcW w:w="10065" w:type="dxa"/>
            <w:gridSpan w:val="8"/>
            <w:vAlign w:val="center"/>
          </w:tcPr>
          <w:p w:rsidR="00302F6A" w:rsidRPr="00C32AF5" w:rsidRDefault="00302F6A" w:rsidP="00EC7F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Задача 2: Ликвидация ветхого и аварийного жилищного фонда на территории Муйского района.</w:t>
            </w:r>
          </w:p>
        </w:tc>
      </w:tr>
      <w:tr w:rsidR="00C32AF5" w:rsidRPr="00C32AF5" w:rsidTr="00C957A1">
        <w:tc>
          <w:tcPr>
            <w:tcW w:w="3544" w:type="dxa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Целевые индикаторы:</w:t>
            </w:r>
          </w:p>
        </w:tc>
        <w:tc>
          <w:tcPr>
            <w:tcW w:w="709" w:type="dxa"/>
            <w:vAlign w:val="center"/>
          </w:tcPr>
          <w:p w:rsidR="00302F6A" w:rsidRPr="00C32AF5" w:rsidRDefault="00302F6A" w:rsidP="00EC7F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1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1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32AF5" w:rsidRPr="00C32AF5" w:rsidTr="00C957A1">
        <w:tc>
          <w:tcPr>
            <w:tcW w:w="3544" w:type="dxa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 xml:space="preserve">Площадь ветхого и аварийного жилищного фонда, подлежащая сносу </w:t>
            </w:r>
          </w:p>
        </w:tc>
        <w:tc>
          <w:tcPr>
            <w:tcW w:w="709" w:type="dxa"/>
            <w:vAlign w:val="center"/>
          </w:tcPr>
          <w:p w:rsidR="00302F6A" w:rsidRPr="00C32AF5" w:rsidRDefault="00302F6A" w:rsidP="00EC7FAD">
            <w:pPr>
              <w:ind w:right="-11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Тыс.</w:t>
            </w:r>
            <w:r w:rsidR="00C957A1"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кв.м</w:t>
            </w:r>
            <w:proofErr w:type="spellEnd"/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9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4,907</w:t>
            </w:r>
          </w:p>
        </w:tc>
        <w:tc>
          <w:tcPr>
            <w:tcW w:w="941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36" w:type="dxa"/>
            <w:vAlign w:val="center"/>
          </w:tcPr>
          <w:p w:rsidR="00302F6A" w:rsidRPr="00C32AF5" w:rsidRDefault="00C32AF5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1" w:type="dxa"/>
            <w:vAlign w:val="center"/>
          </w:tcPr>
          <w:p w:rsidR="00302F6A" w:rsidRPr="00C32AF5" w:rsidRDefault="00C32AF5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1068" w:type="dxa"/>
            <w:vAlign w:val="center"/>
          </w:tcPr>
          <w:p w:rsidR="00302F6A" w:rsidRPr="00C32AF5" w:rsidRDefault="00302F6A" w:rsidP="00C32A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3,</w:t>
            </w:r>
            <w:r w:rsidR="00C32AF5"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32AF5" w:rsidRPr="00C32AF5" w:rsidTr="00C957A1">
        <w:tc>
          <w:tcPr>
            <w:tcW w:w="3544" w:type="dxa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Площадь рекультивированных земель</w:t>
            </w:r>
          </w:p>
        </w:tc>
        <w:tc>
          <w:tcPr>
            <w:tcW w:w="709" w:type="dxa"/>
            <w:vAlign w:val="center"/>
          </w:tcPr>
          <w:p w:rsidR="00302F6A" w:rsidRPr="00C32AF5" w:rsidRDefault="00302F6A" w:rsidP="00EC7FAD">
            <w:pPr>
              <w:ind w:right="-11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Тыс.</w:t>
            </w:r>
            <w:r w:rsidR="00C957A1"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кв.м</w:t>
            </w:r>
            <w:proofErr w:type="spellEnd"/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9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41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120,0</w:t>
            </w:r>
          </w:p>
        </w:tc>
        <w:tc>
          <w:tcPr>
            <w:tcW w:w="1036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1" w:type="dxa"/>
            <w:vAlign w:val="center"/>
          </w:tcPr>
          <w:p w:rsidR="00302F6A" w:rsidRPr="00C32AF5" w:rsidRDefault="00C32AF5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68" w:type="dxa"/>
            <w:vAlign w:val="center"/>
          </w:tcPr>
          <w:p w:rsidR="00302F6A" w:rsidRPr="00C32AF5" w:rsidRDefault="00C32AF5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</w:tr>
      <w:tr w:rsidR="00C32AF5" w:rsidRPr="00C32AF5" w:rsidTr="00C957A1">
        <w:tc>
          <w:tcPr>
            <w:tcW w:w="10065" w:type="dxa"/>
            <w:gridSpan w:val="8"/>
            <w:vAlign w:val="center"/>
          </w:tcPr>
          <w:p w:rsidR="00302F6A" w:rsidRPr="00C32AF5" w:rsidRDefault="00302F6A" w:rsidP="00EC7F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Мероприятие:</w:t>
            </w:r>
          </w:p>
        </w:tc>
      </w:tr>
      <w:tr w:rsidR="00C32AF5" w:rsidRPr="00C32AF5" w:rsidTr="00C957A1">
        <w:tc>
          <w:tcPr>
            <w:tcW w:w="3544" w:type="dxa"/>
            <w:vMerge w:val="restart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 xml:space="preserve">2.1. Снос аварийного и не пригодного для проживания жилищного фонда и рекультивация земель (*- в 2020 году направление расходов по мероприятию «Снос </w:t>
            </w:r>
            <w:r w:rsidRPr="00C32AF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аварийного и не пригодного для проживания жилищного фонда и рекультивация земель» закодировано по двум КБК: 07102</w:t>
            </w:r>
            <w:r w:rsidRPr="00C32AF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C32AF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 xml:space="preserve">80 по МП «Развитие строительного и ЖКК»; 09202 </w:t>
            </w:r>
            <w:r w:rsidRPr="00C32AF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2А80 по МП «Управление муниципальными финансами»)</w:t>
            </w:r>
          </w:p>
        </w:tc>
        <w:tc>
          <w:tcPr>
            <w:tcW w:w="709" w:type="dxa"/>
            <w:vAlign w:val="center"/>
          </w:tcPr>
          <w:p w:rsidR="00302F6A" w:rsidRPr="00C32AF5" w:rsidRDefault="00302F6A" w:rsidP="00C957A1">
            <w:pPr>
              <w:ind w:right="-105" w:hanging="1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99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4897,7</w:t>
            </w:r>
          </w:p>
        </w:tc>
        <w:tc>
          <w:tcPr>
            <w:tcW w:w="941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3579,0</w:t>
            </w:r>
          </w:p>
        </w:tc>
        <w:tc>
          <w:tcPr>
            <w:tcW w:w="1036" w:type="dxa"/>
            <w:vAlign w:val="center"/>
          </w:tcPr>
          <w:p w:rsidR="00302F6A" w:rsidRPr="00C32AF5" w:rsidRDefault="00C32AF5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02F6A" w:rsidRPr="00C32AF5"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</w:p>
        </w:tc>
        <w:tc>
          <w:tcPr>
            <w:tcW w:w="911" w:type="dxa"/>
            <w:vAlign w:val="center"/>
          </w:tcPr>
          <w:p w:rsidR="00302F6A" w:rsidRPr="00C32AF5" w:rsidRDefault="00C32AF5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02F6A" w:rsidRPr="00C32AF5">
              <w:rPr>
                <w:rFonts w:ascii="Times New Roman" w:hAnsi="Times New Roman" w:cs="Times New Roman"/>
                <w:sz w:val="21"/>
                <w:szCs w:val="21"/>
              </w:rPr>
              <w:t>000,0</w:t>
            </w:r>
          </w:p>
        </w:tc>
        <w:tc>
          <w:tcPr>
            <w:tcW w:w="106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2000,0</w:t>
            </w:r>
          </w:p>
        </w:tc>
      </w:tr>
      <w:tr w:rsidR="00C32AF5" w:rsidRPr="00C32AF5" w:rsidTr="00C957A1">
        <w:tc>
          <w:tcPr>
            <w:tcW w:w="3544" w:type="dxa"/>
            <w:vMerge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2F6A" w:rsidRPr="00C32AF5" w:rsidRDefault="00302F6A" w:rsidP="00EC7F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РБ</w:t>
            </w:r>
          </w:p>
        </w:tc>
        <w:tc>
          <w:tcPr>
            <w:tcW w:w="99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3000,0*</w:t>
            </w:r>
          </w:p>
        </w:tc>
        <w:tc>
          <w:tcPr>
            <w:tcW w:w="941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36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1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6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32AF5" w:rsidRPr="00C32AF5" w:rsidTr="00C957A1">
        <w:tc>
          <w:tcPr>
            <w:tcW w:w="3544" w:type="dxa"/>
            <w:vMerge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2F6A" w:rsidRPr="00C32AF5" w:rsidRDefault="00302F6A" w:rsidP="00EC7F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МБ</w:t>
            </w:r>
          </w:p>
        </w:tc>
        <w:tc>
          <w:tcPr>
            <w:tcW w:w="99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500,0*</w:t>
            </w:r>
          </w:p>
        </w:tc>
        <w:tc>
          <w:tcPr>
            <w:tcW w:w="941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36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1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68" w:type="dxa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32AF5" w:rsidRPr="00C32AF5" w:rsidTr="00C957A1">
        <w:tc>
          <w:tcPr>
            <w:tcW w:w="3544" w:type="dxa"/>
            <w:vMerge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2F6A" w:rsidRPr="00C32AF5" w:rsidRDefault="00302F6A" w:rsidP="00EC7F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sz w:val="21"/>
                <w:szCs w:val="21"/>
              </w:rPr>
              <w:t>БП</w:t>
            </w:r>
          </w:p>
        </w:tc>
        <w:tc>
          <w:tcPr>
            <w:tcW w:w="99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1397,7</w:t>
            </w:r>
          </w:p>
        </w:tc>
        <w:tc>
          <w:tcPr>
            <w:tcW w:w="941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3579,0</w:t>
            </w:r>
          </w:p>
        </w:tc>
        <w:tc>
          <w:tcPr>
            <w:tcW w:w="1036" w:type="dxa"/>
            <w:vAlign w:val="center"/>
          </w:tcPr>
          <w:p w:rsidR="00302F6A" w:rsidRPr="00C32AF5" w:rsidRDefault="00C32AF5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02F6A" w:rsidRPr="00C32AF5"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</w:p>
        </w:tc>
        <w:tc>
          <w:tcPr>
            <w:tcW w:w="911" w:type="dxa"/>
            <w:vAlign w:val="center"/>
          </w:tcPr>
          <w:p w:rsidR="00302F6A" w:rsidRPr="00C32AF5" w:rsidRDefault="00C32AF5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02F6A" w:rsidRPr="00C32AF5">
              <w:rPr>
                <w:rFonts w:ascii="Times New Roman" w:hAnsi="Times New Roman" w:cs="Times New Roman"/>
                <w:sz w:val="21"/>
                <w:szCs w:val="21"/>
              </w:rPr>
              <w:t>000,0</w:t>
            </w:r>
          </w:p>
        </w:tc>
        <w:tc>
          <w:tcPr>
            <w:tcW w:w="1068" w:type="dxa"/>
            <w:vAlign w:val="center"/>
          </w:tcPr>
          <w:p w:rsidR="00302F6A" w:rsidRPr="00C32AF5" w:rsidRDefault="00302F6A" w:rsidP="00EC7F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2000,0</w:t>
            </w:r>
          </w:p>
        </w:tc>
      </w:tr>
      <w:tr w:rsidR="00C32AF5" w:rsidRPr="00C32AF5" w:rsidTr="00C957A1">
        <w:trPr>
          <w:trHeight w:val="495"/>
        </w:trPr>
        <w:tc>
          <w:tcPr>
            <w:tcW w:w="3544" w:type="dxa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Ожидаемый результат</w:t>
            </w:r>
          </w:p>
        </w:tc>
        <w:tc>
          <w:tcPr>
            <w:tcW w:w="6521" w:type="dxa"/>
            <w:gridSpan w:val="7"/>
            <w:vAlign w:val="center"/>
          </w:tcPr>
          <w:p w:rsidR="00302F6A" w:rsidRPr="00C32AF5" w:rsidRDefault="00302F6A" w:rsidP="00EC7F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sz w:val="21"/>
                <w:szCs w:val="21"/>
              </w:rPr>
              <w:t>Увеличение объемов жилищного строительства, за счет использования освободившихся земельных участков под строительство нового жилья.</w:t>
            </w:r>
          </w:p>
        </w:tc>
      </w:tr>
      <w:tr w:rsidR="00C32AF5" w:rsidRPr="00C32AF5" w:rsidTr="00C957A1">
        <w:tc>
          <w:tcPr>
            <w:tcW w:w="3544" w:type="dxa"/>
            <w:vMerge w:val="restart"/>
            <w:vAlign w:val="center"/>
          </w:tcPr>
          <w:p w:rsidR="00302F6A" w:rsidRPr="00C32AF5" w:rsidRDefault="00302F6A" w:rsidP="00EC7F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Общая сумма финансирования  Подпрограммы          </w:t>
            </w:r>
          </w:p>
        </w:tc>
        <w:tc>
          <w:tcPr>
            <w:tcW w:w="709" w:type="dxa"/>
            <w:vAlign w:val="center"/>
          </w:tcPr>
          <w:p w:rsidR="00302F6A" w:rsidRPr="00C32AF5" w:rsidRDefault="00302F6A" w:rsidP="00C957A1">
            <w:pPr>
              <w:ind w:right="-105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Всего </w:t>
            </w:r>
          </w:p>
        </w:tc>
        <w:tc>
          <w:tcPr>
            <w:tcW w:w="998" w:type="dxa"/>
          </w:tcPr>
          <w:p w:rsidR="00302F6A" w:rsidRPr="00C32AF5" w:rsidRDefault="00302F6A" w:rsidP="00EC7FAD">
            <w:pPr>
              <w:ind w:right="-19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142443,4</w:t>
            </w:r>
          </w:p>
        </w:tc>
        <w:tc>
          <w:tcPr>
            <w:tcW w:w="941" w:type="dxa"/>
          </w:tcPr>
          <w:p w:rsidR="00302F6A" w:rsidRPr="00C32AF5" w:rsidRDefault="00302F6A" w:rsidP="00514D9A">
            <w:pPr>
              <w:ind w:right="-11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116075,5</w:t>
            </w:r>
          </w:p>
        </w:tc>
        <w:tc>
          <w:tcPr>
            <w:tcW w:w="858" w:type="dxa"/>
          </w:tcPr>
          <w:p w:rsidR="00302F6A" w:rsidRPr="00C32AF5" w:rsidRDefault="00302F6A" w:rsidP="00EC7FAD">
            <w:pPr>
              <w:ind w:right="-111" w:hanging="10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128709,3</w:t>
            </w:r>
          </w:p>
        </w:tc>
        <w:tc>
          <w:tcPr>
            <w:tcW w:w="1036" w:type="dxa"/>
          </w:tcPr>
          <w:p w:rsidR="00302F6A" w:rsidRPr="00C32AF5" w:rsidRDefault="00C32AF5" w:rsidP="00EC7FAD">
            <w:pPr>
              <w:ind w:right="-111" w:hanging="10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118428,4</w:t>
            </w:r>
          </w:p>
        </w:tc>
        <w:tc>
          <w:tcPr>
            <w:tcW w:w="911" w:type="dxa"/>
          </w:tcPr>
          <w:p w:rsidR="00302F6A" w:rsidRPr="00C32AF5" w:rsidRDefault="00C32AF5" w:rsidP="00C957A1">
            <w:pPr>
              <w:ind w:right="-111" w:hanging="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66463,4</w:t>
            </w:r>
          </w:p>
        </w:tc>
        <w:tc>
          <w:tcPr>
            <w:tcW w:w="1068" w:type="dxa"/>
          </w:tcPr>
          <w:p w:rsidR="00302F6A" w:rsidRPr="00C32AF5" w:rsidRDefault="00C32AF5" w:rsidP="00EC7FAD">
            <w:pPr>
              <w:ind w:right="-11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62459,7</w:t>
            </w:r>
          </w:p>
        </w:tc>
      </w:tr>
      <w:tr w:rsidR="00C32AF5" w:rsidRPr="00C32AF5" w:rsidTr="00C957A1">
        <w:tc>
          <w:tcPr>
            <w:tcW w:w="3544" w:type="dxa"/>
            <w:vMerge/>
          </w:tcPr>
          <w:p w:rsidR="00C32AF5" w:rsidRPr="00C32AF5" w:rsidRDefault="00C32AF5" w:rsidP="00C32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2AF5" w:rsidRPr="00C32AF5" w:rsidRDefault="00C32AF5" w:rsidP="00C32AF5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ФБ</w:t>
            </w:r>
          </w:p>
        </w:tc>
        <w:tc>
          <w:tcPr>
            <w:tcW w:w="998" w:type="dxa"/>
          </w:tcPr>
          <w:p w:rsidR="00C32AF5" w:rsidRPr="00C32AF5" w:rsidRDefault="00C32AF5" w:rsidP="00C32AF5">
            <w:pPr>
              <w:ind w:right="-19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129060,7</w:t>
            </w:r>
          </w:p>
        </w:tc>
        <w:tc>
          <w:tcPr>
            <w:tcW w:w="941" w:type="dxa"/>
          </w:tcPr>
          <w:p w:rsidR="00C32AF5" w:rsidRPr="00C32AF5" w:rsidRDefault="00C32AF5" w:rsidP="00C32AF5">
            <w:pPr>
              <w:ind w:right="-11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108915,0</w:t>
            </w:r>
          </w:p>
        </w:tc>
        <w:tc>
          <w:tcPr>
            <w:tcW w:w="858" w:type="dxa"/>
          </w:tcPr>
          <w:p w:rsidR="00C32AF5" w:rsidRPr="00C32AF5" w:rsidRDefault="00C32AF5" w:rsidP="00C32AF5">
            <w:pPr>
              <w:ind w:right="-105" w:hanging="10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117411,1</w:t>
            </w:r>
          </w:p>
        </w:tc>
        <w:tc>
          <w:tcPr>
            <w:tcW w:w="1036" w:type="dxa"/>
          </w:tcPr>
          <w:p w:rsidR="00C32AF5" w:rsidRPr="00C32AF5" w:rsidRDefault="00C32AF5" w:rsidP="00C32AF5">
            <w:pPr>
              <w:ind w:right="-1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110747,4</w:t>
            </w:r>
          </w:p>
        </w:tc>
        <w:tc>
          <w:tcPr>
            <w:tcW w:w="911" w:type="dxa"/>
          </w:tcPr>
          <w:p w:rsidR="00C32AF5" w:rsidRPr="00C32AF5" w:rsidRDefault="00C32AF5" w:rsidP="00C32AF5">
            <w:pPr>
              <w:ind w:right="-11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57765,7</w:t>
            </w:r>
          </w:p>
        </w:tc>
        <w:tc>
          <w:tcPr>
            <w:tcW w:w="1068" w:type="dxa"/>
          </w:tcPr>
          <w:p w:rsidR="00C32AF5" w:rsidRPr="00C32AF5" w:rsidRDefault="00C32AF5" w:rsidP="00C32AF5">
            <w:pPr>
              <w:ind w:right="-11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56879,8</w:t>
            </w:r>
          </w:p>
        </w:tc>
      </w:tr>
      <w:tr w:rsidR="00C32AF5" w:rsidRPr="00C32AF5" w:rsidTr="00C957A1">
        <w:tc>
          <w:tcPr>
            <w:tcW w:w="3544" w:type="dxa"/>
            <w:vMerge/>
          </w:tcPr>
          <w:p w:rsidR="00C32AF5" w:rsidRPr="00C32AF5" w:rsidRDefault="00C32AF5" w:rsidP="00C32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2AF5" w:rsidRPr="00C32AF5" w:rsidRDefault="00C32AF5" w:rsidP="00C32AF5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РБ</w:t>
            </w:r>
          </w:p>
        </w:tc>
        <w:tc>
          <w:tcPr>
            <w:tcW w:w="998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11237,9</w:t>
            </w:r>
          </w:p>
        </w:tc>
        <w:tc>
          <w:tcPr>
            <w:tcW w:w="941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6952,0</w:t>
            </w:r>
          </w:p>
        </w:tc>
        <w:tc>
          <w:tcPr>
            <w:tcW w:w="858" w:type="dxa"/>
          </w:tcPr>
          <w:p w:rsidR="00C32AF5" w:rsidRPr="00C32AF5" w:rsidRDefault="00C32AF5" w:rsidP="00C32AF5">
            <w:pPr>
              <w:ind w:right="-1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7494,3</w:t>
            </w:r>
          </w:p>
        </w:tc>
        <w:tc>
          <w:tcPr>
            <w:tcW w:w="1036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7069,0</w:t>
            </w:r>
          </w:p>
        </w:tc>
        <w:tc>
          <w:tcPr>
            <w:tcW w:w="911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3465,9</w:t>
            </w:r>
          </w:p>
        </w:tc>
        <w:tc>
          <w:tcPr>
            <w:tcW w:w="1068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3412,7</w:t>
            </w:r>
          </w:p>
        </w:tc>
      </w:tr>
      <w:tr w:rsidR="00C32AF5" w:rsidRPr="00C32AF5" w:rsidTr="00823D73">
        <w:tc>
          <w:tcPr>
            <w:tcW w:w="3544" w:type="dxa"/>
            <w:vMerge/>
          </w:tcPr>
          <w:p w:rsidR="00C32AF5" w:rsidRPr="00C32AF5" w:rsidRDefault="00C32AF5" w:rsidP="00C32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2AF5" w:rsidRPr="00C32AF5" w:rsidRDefault="00C32AF5" w:rsidP="00C32AF5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МБ</w:t>
            </w:r>
          </w:p>
        </w:tc>
        <w:tc>
          <w:tcPr>
            <w:tcW w:w="998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747,1</w:t>
            </w:r>
          </w:p>
        </w:tc>
        <w:tc>
          <w:tcPr>
            <w:tcW w:w="941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208,5</w:t>
            </w:r>
          </w:p>
        </w:tc>
        <w:tc>
          <w:tcPr>
            <w:tcW w:w="858" w:type="dxa"/>
            <w:vAlign w:val="center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224,9</w:t>
            </w:r>
          </w:p>
        </w:tc>
        <w:tc>
          <w:tcPr>
            <w:tcW w:w="1036" w:type="dxa"/>
            <w:vAlign w:val="center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212,0</w:t>
            </w:r>
          </w:p>
        </w:tc>
        <w:tc>
          <w:tcPr>
            <w:tcW w:w="911" w:type="dxa"/>
            <w:vAlign w:val="center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231,8</w:t>
            </w:r>
          </w:p>
        </w:tc>
        <w:tc>
          <w:tcPr>
            <w:tcW w:w="1068" w:type="dxa"/>
            <w:vAlign w:val="center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167,2</w:t>
            </w:r>
          </w:p>
        </w:tc>
      </w:tr>
      <w:tr w:rsidR="00C32AF5" w:rsidRPr="00C32AF5" w:rsidTr="0084512F">
        <w:tc>
          <w:tcPr>
            <w:tcW w:w="3544" w:type="dxa"/>
            <w:vMerge/>
          </w:tcPr>
          <w:p w:rsidR="00C32AF5" w:rsidRPr="00C32AF5" w:rsidRDefault="00C32AF5" w:rsidP="00C32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2AF5" w:rsidRPr="00C32AF5" w:rsidRDefault="00C32AF5" w:rsidP="00C32AF5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БП</w:t>
            </w:r>
          </w:p>
        </w:tc>
        <w:tc>
          <w:tcPr>
            <w:tcW w:w="998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1397,7</w:t>
            </w:r>
          </w:p>
        </w:tc>
        <w:tc>
          <w:tcPr>
            <w:tcW w:w="941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858" w:type="dxa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3579,0</w:t>
            </w:r>
          </w:p>
        </w:tc>
        <w:tc>
          <w:tcPr>
            <w:tcW w:w="1036" w:type="dxa"/>
            <w:vAlign w:val="center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400,0</w:t>
            </w:r>
          </w:p>
        </w:tc>
        <w:tc>
          <w:tcPr>
            <w:tcW w:w="911" w:type="dxa"/>
            <w:vAlign w:val="center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5000,0</w:t>
            </w:r>
          </w:p>
        </w:tc>
        <w:tc>
          <w:tcPr>
            <w:tcW w:w="1068" w:type="dxa"/>
            <w:vAlign w:val="center"/>
          </w:tcPr>
          <w:p w:rsidR="00C32AF5" w:rsidRPr="00C32AF5" w:rsidRDefault="00C32AF5" w:rsidP="00C32AF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2AF5">
              <w:rPr>
                <w:rFonts w:ascii="Times New Roman" w:hAnsi="Times New Roman" w:cs="Times New Roman"/>
                <w:b/>
                <w:sz w:val="21"/>
                <w:szCs w:val="21"/>
              </w:rPr>
              <w:t>2000,0</w:t>
            </w:r>
          </w:p>
        </w:tc>
      </w:tr>
    </w:tbl>
    <w:p w:rsidR="00302F6A" w:rsidRPr="00C32AF5" w:rsidRDefault="00302F6A" w:rsidP="00302F6A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32AF5">
        <w:rPr>
          <w:rFonts w:ascii="Times New Roman" w:eastAsia="Times New Roman" w:hAnsi="Times New Roman" w:cs="Times New Roman"/>
          <w:sz w:val="19"/>
          <w:szCs w:val="19"/>
        </w:rPr>
        <w:t>*-Носит прогнозный характер, подлежит уточнению при формировании местного бюджета на соответствующий год.</w:t>
      </w:r>
    </w:p>
    <w:p w:rsidR="00A54702" w:rsidRPr="00C32AF5" w:rsidRDefault="00A54702" w:rsidP="000D53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C32AF5">
        <w:rPr>
          <w:rFonts w:ascii="Times New Roman" w:hAnsi="Times New Roman" w:cs="Times New Roman"/>
        </w:rPr>
        <w:t xml:space="preserve">                                   </w:t>
      </w:r>
    </w:p>
    <w:sectPr w:rsidR="00A54702" w:rsidRPr="00C32AF5" w:rsidSect="00C957A1">
      <w:footerReference w:type="default" r:id="rId8"/>
      <w:pgSz w:w="11906" w:h="16838" w:code="9"/>
      <w:pgMar w:top="284" w:right="567" w:bottom="425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E3" w:rsidRPr="004D6A1F" w:rsidRDefault="00C37FE3" w:rsidP="004D6A1F">
      <w:pPr>
        <w:pStyle w:val="ConsPlusCell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C37FE3" w:rsidRPr="004D6A1F" w:rsidRDefault="00C37FE3" w:rsidP="004D6A1F">
      <w:pPr>
        <w:pStyle w:val="ConsPlusCell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08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37FE3" w:rsidRPr="008335B6" w:rsidRDefault="00C37FE3">
        <w:pPr>
          <w:pStyle w:val="a8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335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335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335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159F6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8335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E3" w:rsidRPr="004D6A1F" w:rsidRDefault="00C37FE3" w:rsidP="004D6A1F">
      <w:pPr>
        <w:pStyle w:val="ConsPlusCell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C37FE3" w:rsidRPr="004D6A1F" w:rsidRDefault="00C37FE3" w:rsidP="004D6A1F">
      <w:pPr>
        <w:pStyle w:val="ConsPlusCell"/>
        <w:rPr>
          <w:rFonts w:ascii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D"/>
    <w:multiLevelType w:val="singleLevel"/>
    <w:tmpl w:val="00000489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1" w15:restartNumberingAfterBreak="0">
    <w:nsid w:val="000003EE"/>
    <w:multiLevelType w:val="singleLevel"/>
    <w:tmpl w:val="0000048A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2" w15:restartNumberingAfterBreak="0">
    <w:nsid w:val="017C200C"/>
    <w:multiLevelType w:val="hybridMultilevel"/>
    <w:tmpl w:val="4348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F7F6B"/>
    <w:multiLevelType w:val="hybridMultilevel"/>
    <w:tmpl w:val="1AFA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3AFB"/>
    <w:multiLevelType w:val="hybridMultilevel"/>
    <w:tmpl w:val="7C44A224"/>
    <w:lvl w:ilvl="0" w:tplc="4C66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ECC5BD5"/>
    <w:multiLevelType w:val="hybridMultilevel"/>
    <w:tmpl w:val="5AB2B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D46E9"/>
    <w:multiLevelType w:val="multilevel"/>
    <w:tmpl w:val="3E2C9C6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9" w15:restartNumberingAfterBreak="0">
    <w:nsid w:val="11103EDA"/>
    <w:multiLevelType w:val="hybridMultilevel"/>
    <w:tmpl w:val="A9802CA8"/>
    <w:lvl w:ilvl="0" w:tplc="F4B2EE96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93CA3"/>
    <w:multiLevelType w:val="hybridMultilevel"/>
    <w:tmpl w:val="CA829726"/>
    <w:lvl w:ilvl="0" w:tplc="E902A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F09D3"/>
    <w:multiLevelType w:val="hybridMultilevel"/>
    <w:tmpl w:val="181AF1DA"/>
    <w:lvl w:ilvl="0" w:tplc="C8AC1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22CF9"/>
    <w:multiLevelType w:val="hybridMultilevel"/>
    <w:tmpl w:val="42A4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20E37"/>
    <w:multiLevelType w:val="hybridMultilevel"/>
    <w:tmpl w:val="3214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B472B"/>
    <w:multiLevelType w:val="hybridMultilevel"/>
    <w:tmpl w:val="1CB4A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B80400"/>
    <w:multiLevelType w:val="hybridMultilevel"/>
    <w:tmpl w:val="73ACEE78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4C2375A"/>
    <w:multiLevelType w:val="hybridMultilevel"/>
    <w:tmpl w:val="B85AF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B2487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E7BF3"/>
    <w:multiLevelType w:val="hybridMultilevel"/>
    <w:tmpl w:val="8C10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0587"/>
    <w:multiLevelType w:val="hybridMultilevel"/>
    <w:tmpl w:val="E26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C70C2"/>
    <w:multiLevelType w:val="multilevel"/>
    <w:tmpl w:val="9AA05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E004EA6"/>
    <w:multiLevelType w:val="hybridMultilevel"/>
    <w:tmpl w:val="F0046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3B7141"/>
    <w:multiLevelType w:val="hybridMultilevel"/>
    <w:tmpl w:val="44049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47BD9"/>
    <w:multiLevelType w:val="multilevel"/>
    <w:tmpl w:val="8D604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6" w15:restartNumberingAfterBreak="0">
    <w:nsid w:val="560C470D"/>
    <w:multiLevelType w:val="hybridMultilevel"/>
    <w:tmpl w:val="3644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162AD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BE477EA"/>
    <w:multiLevelType w:val="hybridMultilevel"/>
    <w:tmpl w:val="CCD6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67C25"/>
    <w:multiLevelType w:val="hybridMultilevel"/>
    <w:tmpl w:val="C5D86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D4F5F9D"/>
    <w:multiLevelType w:val="hybridMultilevel"/>
    <w:tmpl w:val="DCDC6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47520"/>
    <w:multiLevelType w:val="hybridMultilevel"/>
    <w:tmpl w:val="27568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35527E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4E3BB0"/>
    <w:multiLevelType w:val="hybridMultilevel"/>
    <w:tmpl w:val="AAE6EF70"/>
    <w:lvl w:ilvl="0" w:tplc="B7BC4D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8BE71A6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C662905"/>
    <w:multiLevelType w:val="hybridMultilevel"/>
    <w:tmpl w:val="DAA47D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3"/>
  </w:num>
  <w:num w:numId="4">
    <w:abstractNumId w:val="21"/>
  </w:num>
  <w:num w:numId="5">
    <w:abstractNumId w:val="6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32"/>
  </w:num>
  <w:num w:numId="11">
    <w:abstractNumId w:val="8"/>
  </w:num>
  <w:num w:numId="12">
    <w:abstractNumId w:val="5"/>
  </w:num>
  <w:num w:numId="13">
    <w:abstractNumId w:val="25"/>
  </w:num>
  <w:num w:numId="14">
    <w:abstractNumId w:val="23"/>
  </w:num>
  <w:num w:numId="15">
    <w:abstractNumId w:val="30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4"/>
  </w:num>
  <w:num w:numId="21">
    <w:abstractNumId w:val="2"/>
  </w:num>
  <w:num w:numId="22">
    <w:abstractNumId w:val="29"/>
  </w:num>
  <w:num w:numId="23">
    <w:abstractNumId w:val="22"/>
  </w:num>
  <w:num w:numId="24">
    <w:abstractNumId w:val="26"/>
  </w:num>
  <w:num w:numId="25">
    <w:abstractNumId w:val="16"/>
  </w:num>
  <w:num w:numId="26">
    <w:abstractNumId w:val="27"/>
  </w:num>
  <w:num w:numId="27">
    <w:abstractNumId w:val="9"/>
  </w:num>
  <w:num w:numId="28">
    <w:abstractNumId w:val="28"/>
  </w:num>
  <w:num w:numId="29">
    <w:abstractNumId w:val="19"/>
  </w:num>
  <w:num w:numId="30">
    <w:abstractNumId w:val="20"/>
  </w:num>
  <w:num w:numId="31">
    <w:abstractNumId w:val="34"/>
  </w:num>
  <w:num w:numId="32">
    <w:abstractNumId w:val="12"/>
  </w:num>
  <w:num w:numId="33">
    <w:abstractNumId w:val="10"/>
  </w:num>
  <w:num w:numId="34">
    <w:abstractNumId w:val="35"/>
  </w:num>
  <w:num w:numId="35">
    <w:abstractNumId w:val="3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CF"/>
    <w:rsid w:val="00000BB1"/>
    <w:rsid w:val="0000382B"/>
    <w:rsid w:val="00005808"/>
    <w:rsid w:val="00005FAB"/>
    <w:rsid w:val="000062B3"/>
    <w:rsid w:val="00011391"/>
    <w:rsid w:val="00015254"/>
    <w:rsid w:val="00017A14"/>
    <w:rsid w:val="0002026E"/>
    <w:rsid w:val="000207E2"/>
    <w:rsid w:val="00021962"/>
    <w:rsid w:val="0002352A"/>
    <w:rsid w:val="0003066E"/>
    <w:rsid w:val="000313A7"/>
    <w:rsid w:val="00032608"/>
    <w:rsid w:val="00033F6C"/>
    <w:rsid w:val="00034683"/>
    <w:rsid w:val="00034A21"/>
    <w:rsid w:val="00034C2E"/>
    <w:rsid w:val="00035FC2"/>
    <w:rsid w:val="000420C9"/>
    <w:rsid w:val="000439BB"/>
    <w:rsid w:val="000508A3"/>
    <w:rsid w:val="00050BC4"/>
    <w:rsid w:val="00051DA6"/>
    <w:rsid w:val="000527D8"/>
    <w:rsid w:val="000551F8"/>
    <w:rsid w:val="00056ADB"/>
    <w:rsid w:val="0006014B"/>
    <w:rsid w:val="00061E89"/>
    <w:rsid w:val="00064EF8"/>
    <w:rsid w:val="00070D88"/>
    <w:rsid w:val="000711A7"/>
    <w:rsid w:val="000733AD"/>
    <w:rsid w:val="00074399"/>
    <w:rsid w:val="000744D4"/>
    <w:rsid w:val="0008469D"/>
    <w:rsid w:val="00085C9F"/>
    <w:rsid w:val="00086F61"/>
    <w:rsid w:val="00091943"/>
    <w:rsid w:val="000A34A7"/>
    <w:rsid w:val="000A3A74"/>
    <w:rsid w:val="000A3D9D"/>
    <w:rsid w:val="000A48E2"/>
    <w:rsid w:val="000A5665"/>
    <w:rsid w:val="000A666E"/>
    <w:rsid w:val="000A7461"/>
    <w:rsid w:val="000B4A23"/>
    <w:rsid w:val="000B5741"/>
    <w:rsid w:val="000C07D6"/>
    <w:rsid w:val="000C4D36"/>
    <w:rsid w:val="000C5C87"/>
    <w:rsid w:val="000C600A"/>
    <w:rsid w:val="000D11ED"/>
    <w:rsid w:val="000D1D65"/>
    <w:rsid w:val="000D2760"/>
    <w:rsid w:val="000D3DBC"/>
    <w:rsid w:val="000D527D"/>
    <w:rsid w:val="000D53B6"/>
    <w:rsid w:val="000D64D5"/>
    <w:rsid w:val="000D6BF5"/>
    <w:rsid w:val="000D7F2A"/>
    <w:rsid w:val="000D7F9B"/>
    <w:rsid w:val="000E3898"/>
    <w:rsid w:val="000E3BA3"/>
    <w:rsid w:val="000E62CC"/>
    <w:rsid w:val="000F2895"/>
    <w:rsid w:val="000F2EE8"/>
    <w:rsid w:val="000F3386"/>
    <w:rsid w:val="000F4AF6"/>
    <w:rsid w:val="000F5725"/>
    <w:rsid w:val="000F5A40"/>
    <w:rsid w:val="000F66ED"/>
    <w:rsid w:val="00104264"/>
    <w:rsid w:val="001058C8"/>
    <w:rsid w:val="00105D4E"/>
    <w:rsid w:val="00106EC5"/>
    <w:rsid w:val="00107185"/>
    <w:rsid w:val="00110EC3"/>
    <w:rsid w:val="00113724"/>
    <w:rsid w:val="001149E8"/>
    <w:rsid w:val="001151E9"/>
    <w:rsid w:val="0011721C"/>
    <w:rsid w:val="001175E3"/>
    <w:rsid w:val="0012491C"/>
    <w:rsid w:val="00130711"/>
    <w:rsid w:val="00130B0B"/>
    <w:rsid w:val="001316DA"/>
    <w:rsid w:val="00132ED7"/>
    <w:rsid w:val="001365E0"/>
    <w:rsid w:val="0013700D"/>
    <w:rsid w:val="0014009E"/>
    <w:rsid w:val="001404CD"/>
    <w:rsid w:val="001406E7"/>
    <w:rsid w:val="00140AC6"/>
    <w:rsid w:val="00142749"/>
    <w:rsid w:val="0014310D"/>
    <w:rsid w:val="00144A8F"/>
    <w:rsid w:val="001506D6"/>
    <w:rsid w:val="001507B5"/>
    <w:rsid w:val="00150A63"/>
    <w:rsid w:val="00151797"/>
    <w:rsid w:val="00153383"/>
    <w:rsid w:val="00154E92"/>
    <w:rsid w:val="00155807"/>
    <w:rsid w:val="001564F0"/>
    <w:rsid w:val="001601B5"/>
    <w:rsid w:val="00163086"/>
    <w:rsid w:val="001636B2"/>
    <w:rsid w:val="001645EF"/>
    <w:rsid w:val="00166B2E"/>
    <w:rsid w:val="00170CEF"/>
    <w:rsid w:val="00171233"/>
    <w:rsid w:val="00172014"/>
    <w:rsid w:val="00172CA8"/>
    <w:rsid w:val="00172CA9"/>
    <w:rsid w:val="00172DC2"/>
    <w:rsid w:val="0017374F"/>
    <w:rsid w:val="00176637"/>
    <w:rsid w:val="00183BD1"/>
    <w:rsid w:val="00185E31"/>
    <w:rsid w:val="00186FFD"/>
    <w:rsid w:val="001914DC"/>
    <w:rsid w:val="00191E3C"/>
    <w:rsid w:val="00193591"/>
    <w:rsid w:val="00195078"/>
    <w:rsid w:val="001956F8"/>
    <w:rsid w:val="001A0BC5"/>
    <w:rsid w:val="001A1321"/>
    <w:rsid w:val="001A247D"/>
    <w:rsid w:val="001A3988"/>
    <w:rsid w:val="001A4DF3"/>
    <w:rsid w:val="001A50A4"/>
    <w:rsid w:val="001A5D68"/>
    <w:rsid w:val="001A6083"/>
    <w:rsid w:val="001A6D8F"/>
    <w:rsid w:val="001B15DE"/>
    <w:rsid w:val="001B2451"/>
    <w:rsid w:val="001B4AFB"/>
    <w:rsid w:val="001B542B"/>
    <w:rsid w:val="001B6E25"/>
    <w:rsid w:val="001B72A2"/>
    <w:rsid w:val="001C0F27"/>
    <w:rsid w:val="001C1072"/>
    <w:rsid w:val="001C123C"/>
    <w:rsid w:val="001C40E2"/>
    <w:rsid w:val="001C5930"/>
    <w:rsid w:val="001C6044"/>
    <w:rsid w:val="001C6AD4"/>
    <w:rsid w:val="001C7B7E"/>
    <w:rsid w:val="001D0F8C"/>
    <w:rsid w:val="001D426F"/>
    <w:rsid w:val="001E33DB"/>
    <w:rsid w:val="001E523B"/>
    <w:rsid w:val="001E7B42"/>
    <w:rsid w:val="001F01CB"/>
    <w:rsid w:val="001F07AA"/>
    <w:rsid w:val="001F0D29"/>
    <w:rsid w:val="001F1625"/>
    <w:rsid w:val="001F38BF"/>
    <w:rsid w:val="001F46C7"/>
    <w:rsid w:val="001F4DE9"/>
    <w:rsid w:val="001F5FFA"/>
    <w:rsid w:val="001F646C"/>
    <w:rsid w:val="001F6808"/>
    <w:rsid w:val="001F75B6"/>
    <w:rsid w:val="0020372A"/>
    <w:rsid w:val="002045E7"/>
    <w:rsid w:val="0020527F"/>
    <w:rsid w:val="00205382"/>
    <w:rsid w:val="00210B61"/>
    <w:rsid w:val="00211B55"/>
    <w:rsid w:val="00212BFB"/>
    <w:rsid w:val="0021434F"/>
    <w:rsid w:val="00215854"/>
    <w:rsid w:val="002206D0"/>
    <w:rsid w:val="00222BBD"/>
    <w:rsid w:val="00223B84"/>
    <w:rsid w:val="002244D4"/>
    <w:rsid w:val="00224C1D"/>
    <w:rsid w:val="00226D3F"/>
    <w:rsid w:val="002271BE"/>
    <w:rsid w:val="00230E84"/>
    <w:rsid w:val="002321AF"/>
    <w:rsid w:val="00234B59"/>
    <w:rsid w:val="002371CD"/>
    <w:rsid w:val="00241432"/>
    <w:rsid w:val="00241B87"/>
    <w:rsid w:val="00244188"/>
    <w:rsid w:val="00244EBF"/>
    <w:rsid w:val="00245F13"/>
    <w:rsid w:val="002503FC"/>
    <w:rsid w:val="00253D24"/>
    <w:rsid w:val="0025415B"/>
    <w:rsid w:val="00256126"/>
    <w:rsid w:val="002578D9"/>
    <w:rsid w:val="00260FFA"/>
    <w:rsid w:val="002619FC"/>
    <w:rsid w:val="00263BAC"/>
    <w:rsid w:val="00267BE1"/>
    <w:rsid w:val="002718FD"/>
    <w:rsid w:val="00271B40"/>
    <w:rsid w:val="0027314F"/>
    <w:rsid w:val="002731BD"/>
    <w:rsid w:val="00274534"/>
    <w:rsid w:val="00276054"/>
    <w:rsid w:val="00276E33"/>
    <w:rsid w:val="0028293C"/>
    <w:rsid w:val="00282C89"/>
    <w:rsid w:val="002839FD"/>
    <w:rsid w:val="00286441"/>
    <w:rsid w:val="00287129"/>
    <w:rsid w:val="00287945"/>
    <w:rsid w:val="00291333"/>
    <w:rsid w:val="00295016"/>
    <w:rsid w:val="002A1773"/>
    <w:rsid w:val="002A47AF"/>
    <w:rsid w:val="002A5FE3"/>
    <w:rsid w:val="002B0656"/>
    <w:rsid w:val="002B6342"/>
    <w:rsid w:val="002B6DFB"/>
    <w:rsid w:val="002C10B6"/>
    <w:rsid w:val="002C2B03"/>
    <w:rsid w:val="002C373D"/>
    <w:rsid w:val="002C3E64"/>
    <w:rsid w:val="002C6E73"/>
    <w:rsid w:val="002D11DF"/>
    <w:rsid w:val="002D24DA"/>
    <w:rsid w:val="002D35B4"/>
    <w:rsid w:val="002D4141"/>
    <w:rsid w:val="002D5BDF"/>
    <w:rsid w:val="002E55F7"/>
    <w:rsid w:val="002E5DBB"/>
    <w:rsid w:val="002E5F3F"/>
    <w:rsid w:val="002E65B2"/>
    <w:rsid w:val="002E67E4"/>
    <w:rsid w:val="002E6E58"/>
    <w:rsid w:val="002F066C"/>
    <w:rsid w:val="002F2B95"/>
    <w:rsid w:val="002F55A8"/>
    <w:rsid w:val="002F5FB2"/>
    <w:rsid w:val="002F66AA"/>
    <w:rsid w:val="0030069D"/>
    <w:rsid w:val="003023D6"/>
    <w:rsid w:val="00302F6A"/>
    <w:rsid w:val="00314030"/>
    <w:rsid w:val="003148FA"/>
    <w:rsid w:val="00315127"/>
    <w:rsid w:val="00315AE9"/>
    <w:rsid w:val="003211B8"/>
    <w:rsid w:val="00322E9B"/>
    <w:rsid w:val="00327637"/>
    <w:rsid w:val="00327A37"/>
    <w:rsid w:val="00332916"/>
    <w:rsid w:val="0033411C"/>
    <w:rsid w:val="003369A6"/>
    <w:rsid w:val="00341588"/>
    <w:rsid w:val="00344C99"/>
    <w:rsid w:val="00345014"/>
    <w:rsid w:val="003451FA"/>
    <w:rsid w:val="00350E62"/>
    <w:rsid w:val="00351F82"/>
    <w:rsid w:val="00352B45"/>
    <w:rsid w:val="0035310C"/>
    <w:rsid w:val="0035373C"/>
    <w:rsid w:val="003558D0"/>
    <w:rsid w:val="0035750B"/>
    <w:rsid w:val="00362C28"/>
    <w:rsid w:val="0036415B"/>
    <w:rsid w:val="00365B85"/>
    <w:rsid w:val="0036743C"/>
    <w:rsid w:val="003717CE"/>
    <w:rsid w:val="00376629"/>
    <w:rsid w:val="00377B60"/>
    <w:rsid w:val="00377DD6"/>
    <w:rsid w:val="00383007"/>
    <w:rsid w:val="003863F8"/>
    <w:rsid w:val="003905A7"/>
    <w:rsid w:val="00390D47"/>
    <w:rsid w:val="00392D57"/>
    <w:rsid w:val="00394C88"/>
    <w:rsid w:val="00394E0A"/>
    <w:rsid w:val="003A01CB"/>
    <w:rsid w:val="003A3803"/>
    <w:rsid w:val="003A4FCB"/>
    <w:rsid w:val="003A52B5"/>
    <w:rsid w:val="003A74A3"/>
    <w:rsid w:val="003A779E"/>
    <w:rsid w:val="003B0A00"/>
    <w:rsid w:val="003B1D1F"/>
    <w:rsid w:val="003B230D"/>
    <w:rsid w:val="003B2920"/>
    <w:rsid w:val="003B2A09"/>
    <w:rsid w:val="003B3F3B"/>
    <w:rsid w:val="003B465C"/>
    <w:rsid w:val="003B55E9"/>
    <w:rsid w:val="003B7BFB"/>
    <w:rsid w:val="003C040E"/>
    <w:rsid w:val="003C1EB4"/>
    <w:rsid w:val="003C2174"/>
    <w:rsid w:val="003C3443"/>
    <w:rsid w:val="003C3D48"/>
    <w:rsid w:val="003C4277"/>
    <w:rsid w:val="003C6F72"/>
    <w:rsid w:val="003D04D6"/>
    <w:rsid w:val="003D6D98"/>
    <w:rsid w:val="003E45E8"/>
    <w:rsid w:val="003E5436"/>
    <w:rsid w:val="003E7739"/>
    <w:rsid w:val="003F03FA"/>
    <w:rsid w:val="003F06F7"/>
    <w:rsid w:val="003F1B3A"/>
    <w:rsid w:val="003F39D5"/>
    <w:rsid w:val="003F6117"/>
    <w:rsid w:val="004041A6"/>
    <w:rsid w:val="0040496D"/>
    <w:rsid w:val="00410284"/>
    <w:rsid w:val="004112D8"/>
    <w:rsid w:val="00412B3C"/>
    <w:rsid w:val="00412DD4"/>
    <w:rsid w:val="00412DFE"/>
    <w:rsid w:val="00414C5B"/>
    <w:rsid w:val="00415393"/>
    <w:rsid w:val="00416BAD"/>
    <w:rsid w:val="00420AD5"/>
    <w:rsid w:val="00422C71"/>
    <w:rsid w:val="004235A6"/>
    <w:rsid w:val="0042458C"/>
    <w:rsid w:val="004275EF"/>
    <w:rsid w:val="004301B7"/>
    <w:rsid w:val="00433FE1"/>
    <w:rsid w:val="00434060"/>
    <w:rsid w:val="0043414F"/>
    <w:rsid w:val="0043538B"/>
    <w:rsid w:val="00437750"/>
    <w:rsid w:val="00441A0F"/>
    <w:rsid w:val="004423F5"/>
    <w:rsid w:val="00446835"/>
    <w:rsid w:val="00447E64"/>
    <w:rsid w:val="00452AFB"/>
    <w:rsid w:val="004536C9"/>
    <w:rsid w:val="00455636"/>
    <w:rsid w:val="00456D11"/>
    <w:rsid w:val="00457B41"/>
    <w:rsid w:val="00457EA5"/>
    <w:rsid w:val="004629EA"/>
    <w:rsid w:val="00464A39"/>
    <w:rsid w:val="00466720"/>
    <w:rsid w:val="00470354"/>
    <w:rsid w:val="0047226A"/>
    <w:rsid w:val="00472B6D"/>
    <w:rsid w:val="00473093"/>
    <w:rsid w:val="0047348E"/>
    <w:rsid w:val="00473F7A"/>
    <w:rsid w:val="00475B86"/>
    <w:rsid w:val="00476B7E"/>
    <w:rsid w:val="00480432"/>
    <w:rsid w:val="00480BCA"/>
    <w:rsid w:val="004816AE"/>
    <w:rsid w:val="00481B33"/>
    <w:rsid w:val="0048244E"/>
    <w:rsid w:val="00482745"/>
    <w:rsid w:val="00482B16"/>
    <w:rsid w:val="00483958"/>
    <w:rsid w:val="00484875"/>
    <w:rsid w:val="00487459"/>
    <w:rsid w:val="00487513"/>
    <w:rsid w:val="00490A00"/>
    <w:rsid w:val="00490EBD"/>
    <w:rsid w:val="00494B1E"/>
    <w:rsid w:val="00497922"/>
    <w:rsid w:val="004A0180"/>
    <w:rsid w:val="004A22FF"/>
    <w:rsid w:val="004A2A6E"/>
    <w:rsid w:val="004A4156"/>
    <w:rsid w:val="004A76FA"/>
    <w:rsid w:val="004A7EC9"/>
    <w:rsid w:val="004B1F9C"/>
    <w:rsid w:val="004B59F6"/>
    <w:rsid w:val="004B5B82"/>
    <w:rsid w:val="004B7F44"/>
    <w:rsid w:val="004C30FD"/>
    <w:rsid w:val="004C5643"/>
    <w:rsid w:val="004C6E42"/>
    <w:rsid w:val="004C6F37"/>
    <w:rsid w:val="004D2553"/>
    <w:rsid w:val="004D3876"/>
    <w:rsid w:val="004D3BDA"/>
    <w:rsid w:val="004D6A1F"/>
    <w:rsid w:val="004E0160"/>
    <w:rsid w:val="004E336A"/>
    <w:rsid w:val="004E382B"/>
    <w:rsid w:val="004E547E"/>
    <w:rsid w:val="004E58C1"/>
    <w:rsid w:val="004F0FE8"/>
    <w:rsid w:val="004F29BA"/>
    <w:rsid w:val="004F4CAD"/>
    <w:rsid w:val="004F4D24"/>
    <w:rsid w:val="004F56D1"/>
    <w:rsid w:val="004F730A"/>
    <w:rsid w:val="004F7A38"/>
    <w:rsid w:val="004F7B65"/>
    <w:rsid w:val="005005FD"/>
    <w:rsid w:val="00502E60"/>
    <w:rsid w:val="00504796"/>
    <w:rsid w:val="005060A1"/>
    <w:rsid w:val="00506194"/>
    <w:rsid w:val="00507226"/>
    <w:rsid w:val="00507484"/>
    <w:rsid w:val="00510524"/>
    <w:rsid w:val="0051216C"/>
    <w:rsid w:val="00512522"/>
    <w:rsid w:val="00513BFA"/>
    <w:rsid w:val="00514D9A"/>
    <w:rsid w:val="00514DA1"/>
    <w:rsid w:val="00517075"/>
    <w:rsid w:val="005171BA"/>
    <w:rsid w:val="005175A1"/>
    <w:rsid w:val="00520816"/>
    <w:rsid w:val="00522EAD"/>
    <w:rsid w:val="005238D9"/>
    <w:rsid w:val="00526F48"/>
    <w:rsid w:val="00527C50"/>
    <w:rsid w:val="00530AE3"/>
    <w:rsid w:val="00530B59"/>
    <w:rsid w:val="005312E1"/>
    <w:rsid w:val="005314EF"/>
    <w:rsid w:val="00537072"/>
    <w:rsid w:val="00537871"/>
    <w:rsid w:val="0054009F"/>
    <w:rsid w:val="00541AB5"/>
    <w:rsid w:val="0054279A"/>
    <w:rsid w:val="00542823"/>
    <w:rsid w:val="00544008"/>
    <w:rsid w:val="00550D72"/>
    <w:rsid w:val="0055101F"/>
    <w:rsid w:val="00552684"/>
    <w:rsid w:val="00552AB0"/>
    <w:rsid w:val="005545FB"/>
    <w:rsid w:val="00555739"/>
    <w:rsid w:val="005578E5"/>
    <w:rsid w:val="00560E2C"/>
    <w:rsid w:val="005616DC"/>
    <w:rsid w:val="0056380E"/>
    <w:rsid w:val="00564FAF"/>
    <w:rsid w:val="00570F92"/>
    <w:rsid w:val="0057140E"/>
    <w:rsid w:val="00571F98"/>
    <w:rsid w:val="005732DF"/>
    <w:rsid w:val="00573D6E"/>
    <w:rsid w:val="005766EB"/>
    <w:rsid w:val="00577905"/>
    <w:rsid w:val="00583255"/>
    <w:rsid w:val="005868F4"/>
    <w:rsid w:val="005875FE"/>
    <w:rsid w:val="00587846"/>
    <w:rsid w:val="00593429"/>
    <w:rsid w:val="00593F06"/>
    <w:rsid w:val="00595E88"/>
    <w:rsid w:val="005A0916"/>
    <w:rsid w:val="005A099D"/>
    <w:rsid w:val="005A467A"/>
    <w:rsid w:val="005A483F"/>
    <w:rsid w:val="005A5CDF"/>
    <w:rsid w:val="005A672C"/>
    <w:rsid w:val="005B04B6"/>
    <w:rsid w:val="005B075D"/>
    <w:rsid w:val="005B39BE"/>
    <w:rsid w:val="005B49A9"/>
    <w:rsid w:val="005B58A6"/>
    <w:rsid w:val="005B5F01"/>
    <w:rsid w:val="005B67C9"/>
    <w:rsid w:val="005B7AD2"/>
    <w:rsid w:val="005C0F03"/>
    <w:rsid w:val="005C21AD"/>
    <w:rsid w:val="005C2455"/>
    <w:rsid w:val="005C2466"/>
    <w:rsid w:val="005C3713"/>
    <w:rsid w:val="005C3C8D"/>
    <w:rsid w:val="005D0854"/>
    <w:rsid w:val="005D0F9C"/>
    <w:rsid w:val="005D1E3C"/>
    <w:rsid w:val="005D67CA"/>
    <w:rsid w:val="005D7F11"/>
    <w:rsid w:val="005E6F09"/>
    <w:rsid w:val="005F1AFC"/>
    <w:rsid w:val="005F37DC"/>
    <w:rsid w:val="005F59B8"/>
    <w:rsid w:val="005F73B6"/>
    <w:rsid w:val="005F7BCB"/>
    <w:rsid w:val="00602BC9"/>
    <w:rsid w:val="00602EE4"/>
    <w:rsid w:val="00604F90"/>
    <w:rsid w:val="00605135"/>
    <w:rsid w:val="00605391"/>
    <w:rsid w:val="006069EA"/>
    <w:rsid w:val="0060726C"/>
    <w:rsid w:val="00611F15"/>
    <w:rsid w:val="00614C04"/>
    <w:rsid w:val="0061606A"/>
    <w:rsid w:val="006165B8"/>
    <w:rsid w:val="00616747"/>
    <w:rsid w:val="006170DA"/>
    <w:rsid w:val="00620B0A"/>
    <w:rsid w:val="00621E9D"/>
    <w:rsid w:val="0062282D"/>
    <w:rsid w:val="00622B66"/>
    <w:rsid w:val="00624067"/>
    <w:rsid w:val="0062621A"/>
    <w:rsid w:val="00630BB9"/>
    <w:rsid w:val="00630C47"/>
    <w:rsid w:val="00634BFC"/>
    <w:rsid w:val="00635668"/>
    <w:rsid w:val="0063629D"/>
    <w:rsid w:val="00636FDA"/>
    <w:rsid w:val="00637C8C"/>
    <w:rsid w:val="00637E00"/>
    <w:rsid w:val="00643396"/>
    <w:rsid w:val="006504F6"/>
    <w:rsid w:val="00655A91"/>
    <w:rsid w:val="00657CF4"/>
    <w:rsid w:val="00660A73"/>
    <w:rsid w:val="006611B8"/>
    <w:rsid w:val="00661FD8"/>
    <w:rsid w:val="00663B2E"/>
    <w:rsid w:val="006651F0"/>
    <w:rsid w:val="0067078B"/>
    <w:rsid w:val="00671519"/>
    <w:rsid w:val="00674522"/>
    <w:rsid w:val="006807C9"/>
    <w:rsid w:val="00680BFA"/>
    <w:rsid w:val="00683206"/>
    <w:rsid w:val="006834DB"/>
    <w:rsid w:val="00683834"/>
    <w:rsid w:val="00686B2F"/>
    <w:rsid w:val="006901D0"/>
    <w:rsid w:val="006914A1"/>
    <w:rsid w:val="006916C1"/>
    <w:rsid w:val="00691D6B"/>
    <w:rsid w:val="00691EAF"/>
    <w:rsid w:val="00693730"/>
    <w:rsid w:val="00697536"/>
    <w:rsid w:val="006A2DC8"/>
    <w:rsid w:val="006A2E87"/>
    <w:rsid w:val="006A418A"/>
    <w:rsid w:val="006B1988"/>
    <w:rsid w:val="006B574B"/>
    <w:rsid w:val="006B5B9D"/>
    <w:rsid w:val="006B6390"/>
    <w:rsid w:val="006C3889"/>
    <w:rsid w:val="006C39A7"/>
    <w:rsid w:val="006C46D9"/>
    <w:rsid w:val="006C5D68"/>
    <w:rsid w:val="006C6A09"/>
    <w:rsid w:val="006C6FC2"/>
    <w:rsid w:val="006D07B3"/>
    <w:rsid w:val="006D3721"/>
    <w:rsid w:val="006D391B"/>
    <w:rsid w:val="006E030A"/>
    <w:rsid w:val="006E1301"/>
    <w:rsid w:val="006E2E59"/>
    <w:rsid w:val="006E4E4E"/>
    <w:rsid w:val="006E5BD6"/>
    <w:rsid w:val="006E6696"/>
    <w:rsid w:val="006E6BF6"/>
    <w:rsid w:val="006F045C"/>
    <w:rsid w:val="006F1278"/>
    <w:rsid w:val="006F4842"/>
    <w:rsid w:val="007005E6"/>
    <w:rsid w:val="00704086"/>
    <w:rsid w:val="0070476A"/>
    <w:rsid w:val="007061A3"/>
    <w:rsid w:val="00710D84"/>
    <w:rsid w:val="00712575"/>
    <w:rsid w:val="00712DC2"/>
    <w:rsid w:val="00713CDE"/>
    <w:rsid w:val="007159F6"/>
    <w:rsid w:val="0072186C"/>
    <w:rsid w:val="007230D5"/>
    <w:rsid w:val="00723420"/>
    <w:rsid w:val="007366AA"/>
    <w:rsid w:val="0073749D"/>
    <w:rsid w:val="0073770B"/>
    <w:rsid w:val="00740EFA"/>
    <w:rsid w:val="0074222E"/>
    <w:rsid w:val="00743473"/>
    <w:rsid w:val="00744213"/>
    <w:rsid w:val="00744ADF"/>
    <w:rsid w:val="00750465"/>
    <w:rsid w:val="00753064"/>
    <w:rsid w:val="00755D66"/>
    <w:rsid w:val="0075684D"/>
    <w:rsid w:val="00756BE6"/>
    <w:rsid w:val="00763F56"/>
    <w:rsid w:val="00766318"/>
    <w:rsid w:val="007705D8"/>
    <w:rsid w:val="00771D5C"/>
    <w:rsid w:val="007721C0"/>
    <w:rsid w:val="00772DA0"/>
    <w:rsid w:val="007743F0"/>
    <w:rsid w:val="00775BD8"/>
    <w:rsid w:val="007761F8"/>
    <w:rsid w:val="007802FB"/>
    <w:rsid w:val="007805EB"/>
    <w:rsid w:val="00781DAF"/>
    <w:rsid w:val="00782D4C"/>
    <w:rsid w:val="0078546F"/>
    <w:rsid w:val="00792C9D"/>
    <w:rsid w:val="00793237"/>
    <w:rsid w:val="00793CB8"/>
    <w:rsid w:val="00794780"/>
    <w:rsid w:val="00796900"/>
    <w:rsid w:val="007A0DE0"/>
    <w:rsid w:val="007A4B50"/>
    <w:rsid w:val="007A5756"/>
    <w:rsid w:val="007A5937"/>
    <w:rsid w:val="007A617B"/>
    <w:rsid w:val="007A79C8"/>
    <w:rsid w:val="007B0C73"/>
    <w:rsid w:val="007B2FD6"/>
    <w:rsid w:val="007B3875"/>
    <w:rsid w:val="007B394A"/>
    <w:rsid w:val="007B62B2"/>
    <w:rsid w:val="007C3BA4"/>
    <w:rsid w:val="007C52BD"/>
    <w:rsid w:val="007C5312"/>
    <w:rsid w:val="007D2B70"/>
    <w:rsid w:val="007D3442"/>
    <w:rsid w:val="007D4B8D"/>
    <w:rsid w:val="007D7866"/>
    <w:rsid w:val="007D7ADA"/>
    <w:rsid w:val="007E118B"/>
    <w:rsid w:val="007E2992"/>
    <w:rsid w:val="007E40CD"/>
    <w:rsid w:val="007E74BB"/>
    <w:rsid w:val="007E7D5D"/>
    <w:rsid w:val="007F0D69"/>
    <w:rsid w:val="007F50B5"/>
    <w:rsid w:val="007F6459"/>
    <w:rsid w:val="0080160F"/>
    <w:rsid w:val="0080264C"/>
    <w:rsid w:val="00803A2B"/>
    <w:rsid w:val="00803AF0"/>
    <w:rsid w:val="00804B13"/>
    <w:rsid w:val="00811213"/>
    <w:rsid w:val="0081158D"/>
    <w:rsid w:val="00811A66"/>
    <w:rsid w:val="008151B0"/>
    <w:rsid w:val="00815637"/>
    <w:rsid w:val="00817C16"/>
    <w:rsid w:val="0082371F"/>
    <w:rsid w:val="00826837"/>
    <w:rsid w:val="00826880"/>
    <w:rsid w:val="008274E2"/>
    <w:rsid w:val="008335B6"/>
    <w:rsid w:val="00833C96"/>
    <w:rsid w:val="00834979"/>
    <w:rsid w:val="00834D4F"/>
    <w:rsid w:val="00836D23"/>
    <w:rsid w:val="00837F35"/>
    <w:rsid w:val="00840667"/>
    <w:rsid w:val="00841570"/>
    <w:rsid w:val="0084188B"/>
    <w:rsid w:val="00844A0C"/>
    <w:rsid w:val="00844D09"/>
    <w:rsid w:val="00844F57"/>
    <w:rsid w:val="00845209"/>
    <w:rsid w:val="00845BDD"/>
    <w:rsid w:val="008467DD"/>
    <w:rsid w:val="00847000"/>
    <w:rsid w:val="008500B3"/>
    <w:rsid w:val="008518C7"/>
    <w:rsid w:val="008531A2"/>
    <w:rsid w:val="008543E4"/>
    <w:rsid w:val="00856F9A"/>
    <w:rsid w:val="008603F9"/>
    <w:rsid w:val="00860712"/>
    <w:rsid w:val="00862704"/>
    <w:rsid w:val="00863140"/>
    <w:rsid w:val="00863303"/>
    <w:rsid w:val="00865E3B"/>
    <w:rsid w:val="008707CF"/>
    <w:rsid w:val="008722AA"/>
    <w:rsid w:val="008745B9"/>
    <w:rsid w:val="008751CC"/>
    <w:rsid w:val="008752FB"/>
    <w:rsid w:val="00875F7C"/>
    <w:rsid w:val="008817CF"/>
    <w:rsid w:val="008817DC"/>
    <w:rsid w:val="00884659"/>
    <w:rsid w:val="00893D14"/>
    <w:rsid w:val="008940D9"/>
    <w:rsid w:val="00895C12"/>
    <w:rsid w:val="00895E28"/>
    <w:rsid w:val="008960BE"/>
    <w:rsid w:val="0089611B"/>
    <w:rsid w:val="008A00CC"/>
    <w:rsid w:val="008A0EA1"/>
    <w:rsid w:val="008A279E"/>
    <w:rsid w:val="008A34A2"/>
    <w:rsid w:val="008B03B5"/>
    <w:rsid w:val="008B3B28"/>
    <w:rsid w:val="008B6791"/>
    <w:rsid w:val="008B6BA3"/>
    <w:rsid w:val="008B6C86"/>
    <w:rsid w:val="008C0064"/>
    <w:rsid w:val="008C04A9"/>
    <w:rsid w:val="008C1224"/>
    <w:rsid w:val="008C3E1F"/>
    <w:rsid w:val="008D03D7"/>
    <w:rsid w:val="008D1C38"/>
    <w:rsid w:val="008D4099"/>
    <w:rsid w:val="008D417E"/>
    <w:rsid w:val="008D4607"/>
    <w:rsid w:val="008D5057"/>
    <w:rsid w:val="008D6A80"/>
    <w:rsid w:val="008D6FAA"/>
    <w:rsid w:val="008D704A"/>
    <w:rsid w:val="008D7ECC"/>
    <w:rsid w:val="008E0616"/>
    <w:rsid w:val="008E2F3C"/>
    <w:rsid w:val="008E38E7"/>
    <w:rsid w:val="008E3B63"/>
    <w:rsid w:val="008E5475"/>
    <w:rsid w:val="008E6202"/>
    <w:rsid w:val="008E6777"/>
    <w:rsid w:val="008E719B"/>
    <w:rsid w:val="008E7F87"/>
    <w:rsid w:val="008F0078"/>
    <w:rsid w:val="008F1568"/>
    <w:rsid w:val="008F3675"/>
    <w:rsid w:val="008F3ACD"/>
    <w:rsid w:val="008F4F2F"/>
    <w:rsid w:val="00904880"/>
    <w:rsid w:val="00905643"/>
    <w:rsid w:val="009056A0"/>
    <w:rsid w:val="009100DC"/>
    <w:rsid w:val="009125F2"/>
    <w:rsid w:val="00914095"/>
    <w:rsid w:val="00914F53"/>
    <w:rsid w:val="00915172"/>
    <w:rsid w:val="0092018B"/>
    <w:rsid w:val="009201CB"/>
    <w:rsid w:val="00920D78"/>
    <w:rsid w:val="00920F97"/>
    <w:rsid w:val="00921A4F"/>
    <w:rsid w:val="00922526"/>
    <w:rsid w:val="00922984"/>
    <w:rsid w:val="00922A0D"/>
    <w:rsid w:val="00926816"/>
    <w:rsid w:val="00933AC2"/>
    <w:rsid w:val="00934CAE"/>
    <w:rsid w:val="00936D82"/>
    <w:rsid w:val="00940EB7"/>
    <w:rsid w:val="00942770"/>
    <w:rsid w:val="0094293D"/>
    <w:rsid w:val="00942AFA"/>
    <w:rsid w:val="00945454"/>
    <w:rsid w:val="00947A0E"/>
    <w:rsid w:val="00951C9C"/>
    <w:rsid w:val="00953C98"/>
    <w:rsid w:val="00955493"/>
    <w:rsid w:val="0095605C"/>
    <w:rsid w:val="009569E4"/>
    <w:rsid w:val="00956DB8"/>
    <w:rsid w:val="00956DC1"/>
    <w:rsid w:val="0096006F"/>
    <w:rsid w:val="00960366"/>
    <w:rsid w:val="00960907"/>
    <w:rsid w:val="00960A26"/>
    <w:rsid w:val="00960CC0"/>
    <w:rsid w:val="00963D62"/>
    <w:rsid w:val="00964175"/>
    <w:rsid w:val="00966360"/>
    <w:rsid w:val="00967022"/>
    <w:rsid w:val="0096768E"/>
    <w:rsid w:val="00970D6B"/>
    <w:rsid w:val="00973096"/>
    <w:rsid w:val="00973E14"/>
    <w:rsid w:val="00976032"/>
    <w:rsid w:val="00976BEF"/>
    <w:rsid w:val="00984056"/>
    <w:rsid w:val="0098481E"/>
    <w:rsid w:val="00991AF0"/>
    <w:rsid w:val="00992915"/>
    <w:rsid w:val="009931D4"/>
    <w:rsid w:val="00995A96"/>
    <w:rsid w:val="009A0EBA"/>
    <w:rsid w:val="009A57EB"/>
    <w:rsid w:val="009A7910"/>
    <w:rsid w:val="009B12D3"/>
    <w:rsid w:val="009B1A48"/>
    <w:rsid w:val="009B25A1"/>
    <w:rsid w:val="009B51ED"/>
    <w:rsid w:val="009C093D"/>
    <w:rsid w:val="009C0F5D"/>
    <w:rsid w:val="009C1EDB"/>
    <w:rsid w:val="009C24D9"/>
    <w:rsid w:val="009C2C2D"/>
    <w:rsid w:val="009C4456"/>
    <w:rsid w:val="009D06FB"/>
    <w:rsid w:val="009D1CE2"/>
    <w:rsid w:val="009D2602"/>
    <w:rsid w:val="009D6EDA"/>
    <w:rsid w:val="009E073D"/>
    <w:rsid w:val="009E1201"/>
    <w:rsid w:val="009E3FD2"/>
    <w:rsid w:val="009E510D"/>
    <w:rsid w:val="009E7D96"/>
    <w:rsid w:val="009F0BC2"/>
    <w:rsid w:val="009F2572"/>
    <w:rsid w:val="009F3986"/>
    <w:rsid w:val="009F7D0E"/>
    <w:rsid w:val="00A00673"/>
    <w:rsid w:val="00A02752"/>
    <w:rsid w:val="00A03370"/>
    <w:rsid w:val="00A06100"/>
    <w:rsid w:val="00A07306"/>
    <w:rsid w:val="00A114CA"/>
    <w:rsid w:val="00A12639"/>
    <w:rsid w:val="00A15D7D"/>
    <w:rsid w:val="00A2009C"/>
    <w:rsid w:val="00A211E4"/>
    <w:rsid w:val="00A225E7"/>
    <w:rsid w:val="00A2267F"/>
    <w:rsid w:val="00A22F4C"/>
    <w:rsid w:val="00A22FB1"/>
    <w:rsid w:val="00A2504E"/>
    <w:rsid w:val="00A25AFC"/>
    <w:rsid w:val="00A25D15"/>
    <w:rsid w:val="00A274BD"/>
    <w:rsid w:val="00A32229"/>
    <w:rsid w:val="00A3317B"/>
    <w:rsid w:val="00A34922"/>
    <w:rsid w:val="00A34F31"/>
    <w:rsid w:val="00A3520F"/>
    <w:rsid w:val="00A36469"/>
    <w:rsid w:val="00A36CC2"/>
    <w:rsid w:val="00A37988"/>
    <w:rsid w:val="00A37EE9"/>
    <w:rsid w:val="00A403F3"/>
    <w:rsid w:val="00A41813"/>
    <w:rsid w:val="00A43989"/>
    <w:rsid w:val="00A444CC"/>
    <w:rsid w:val="00A44A3E"/>
    <w:rsid w:val="00A45AF5"/>
    <w:rsid w:val="00A50F36"/>
    <w:rsid w:val="00A51AEC"/>
    <w:rsid w:val="00A51B0B"/>
    <w:rsid w:val="00A51F67"/>
    <w:rsid w:val="00A54411"/>
    <w:rsid w:val="00A54702"/>
    <w:rsid w:val="00A54996"/>
    <w:rsid w:val="00A5753C"/>
    <w:rsid w:val="00A62F8D"/>
    <w:rsid w:val="00A6376C"/>
    <w:rsid w:val="00A65E0B"/>
    <w:rsid w:val="00A65F29"/>
    <w:rsid w:val="00A705C9"/>
    <w:rsid w:val="00A70F44"/>
    <w:rsid w:val="00A71333"/>
    <w:rsid w:val="00A73135"/>
    <w:rsid w:val="00A73C4C"/>
    <w:rsid w:val="00A74573"/>
    <w:rsid w:val="00A74DA1"/>
    <w:rsid w:val="00A769FB"/>
    <w:rsid w:val="00A77BE3"/>
    <w:rsid w:val="00A8018A"/>
    <w:rsid w:val="00A86ABC"/>
    <w:rsid w:val="00AA24CD"/>
    <w:rsid w:val="00AA6A69"/>
    <w:rsid w:val="00AA6BAB"/>
    <w:rsid w:val="00AB0C13"/>
    <w:rsid w:val="00AB3EAF"/>
    <w:rsid w:val="00AB4B6B"/>
    <w:rsid w:val="00AC08A7"/>
    <w:rsid w:val="00AC2CF6"/>
    <w:rsid w:val="00AC2D37"/>
    <w:rsid w:val="00AC4595"/>
    <w:rsid w:val="00AC5F93"/>
    <w:rsid w:val="00AD2F45"/>
    <w:rsid w:val="00AD59C4"/>
    <w:rsid w:val="00AE031E"/>
    <w:rsid w:val="00AE061C"/>
    <w:rsid w:val="00AE291B"/>
    <w:rsid w:val="00AE45C7"/>
    <w:rsid w:val="00AE73B1"/>
    <w:rsid w:val="00AE771D"/>
    <w:rsid w:val="00AF0786"/>
    <w:rsid w:val="00AF1344"/>
    <w:rsid w:val="00AF1698"/>
    <w:rsid w:val="00AF405F"/>
    <w:rsid w:val="00AF44B0"/>
    <w:rsid w:val="00AF5080"/>
    <w:rsid w:val="00AF5E87"/>
    <w:rsid w:val="00AF786E"/>
    <w:rsid w:val="00B0023B"/>
    <w:rsid w:val="00B00EC5"/>
    <w:rsid w:val="00B0245C"/>
    <w:rsid w:val="00B06129"/>
    <w:rsid w:val="00B112EE"/>
    <w:rsid w:val="00B119C3"/>
    <w:rsid w:val="00B11F16"/>
    <w:rsid w:val="00B13084"/>
    <w:rsid w:val="00B138B5"/>
    <w:rsid w:val="00B143EA"/>
    <w:rsid w:val="00B14A28"/>
    <w:rsid w:val="00B15CC4"/>
    <w:rsid w:val="00B15E31"/>
    <w:rsid w:val="00B16FD0"/>
    <w:rsid w:val="00B203E7"/>
    <w:rsid w:val="00B23D8C"/>
    <w:rsid w:val="00B24130"/>
    <w:rsid w:val="00B2542C"/>
    <w:rsid w:val="00B263E8"/>
    <w:rsid w:val="00B30003"/>
    <w:rsid w:val="00B30060"/>
    <w:rsid w:val="00B300D1"/>
    <w:rsid w:val="00B31D8B"/>
    <w:rsid w:val="00B3360C"/>
    <w:rsid w:val="00B35A92"/>
    <w:rsid w:val="00B400EE"/>
    <w:rsid w:val="00B42CEA"/>
    <w:rsid w:val="00B43D85"/>
    <w:rsid w:val="00B44C6B"/>
    <w:rsid w:val="00B456E1"/>
    <w:rsid w:val="00B45923"/>
    <w:rsid w:val="00B46803"/>
    <w:rsid w:val="00B50104"/>
    <w:rsid w:val="00B50BF6"/>
    <w:rsid w:val="00B5735C"/>
    <w:rsid w:val="00B6087F"/>
    <w:rsid w:val="00B61A20"/>
    <w:rsid w:val="00B627FD"/>
    <w:rsid w:val="00B62FDF"/>
    <w:rsid w:val="00B639A2"/>
    <w:rsid w:val="00B642F3"/>
    <w:rsid w:val="00B64744"/>
    <w:rsid w:val="00B66273"/>
    <w:rsid w:val="00B67352"/>
    <w:rsid w:val="00B74EC4"/>
    <w:rsid w:val="00B77B55"/>
    <w:rsid w:val="00B854D9"/>
    <w:rsid w:val="00B86AD6"/>
    <w:rsid w:val="00B91CA5"/>
    <w:rsid w:val="00B935B3"/>
    <w:rsid w:val="00B94F6E"/>
    <w:rsid w:val="00B95A4D"/>
    <w:rsid w:val="00B97878"/>
    <w:rsid w:val="00BA0BA2"/>
    <w:rsid w:val="00BA118F"/>
    <w:rsid w:val="00BA28F4"/>
    <w:rsid w:val="00BA6681"/>
    <w:rsid w:val="00BB23FE"/>
    <w:rsid w:val="00BB290B"/>
    <w:rsid w:val="00BB373C"/>
    <w:rsid w:val="00BB3B58"/>
    <w:rsid w:val="00BB4593"/>
    <w:rsid w:val="00BB53CF"/>
    <w:rsid w:val="00BB638C"/>
    <w:rsid w:val="00BC0E2A"/>
    <w:rsid w:val="00BC1C98"/>
    <w:rsid w:val="00BC214E"/>
    <w:rsid w:val="00BC2F49"/>
    <w:rsid w:val="00BC7348"/>
    <w:rsid w:val="00BD0B19"/>
    <w:rsid w:val="00BD0F9E"/>
    <w:rsid w:val="00BD3707"/>
    <w:rsid w:val="00BE1B07"/>
    <w:rsid w:val="00BE1C30"/>
    <w:rsid w:val="00BF1496"/>
    <w:rsid w:val="00BF289D"/>
    <w:rsid w:val="00BF2FF2"/>
    <w:rsid w:val="00BF33E8"/>
    <w:rsid w:val="00BF43D9"/>
    <w:rsid w:val="00C004E1"/>
    <w:rsid w:val="00C02B69"/>
    <w:rsid w:val="00C0349D"/>
    <w:rsid w:val="00C046C3"/>
    <w:rsid w:val="00C04DE9"/>
    <w:rsid w:val="00C07767"/>
    <w:rsid w:val="00C10FDA"/>
    <w:rsid w:val="00C120F9"/>
    <w:rsid w:val="00C12C42"/>
    <w:rsid w:val="00C1342F"/>
    <w:rsid w:val="00C13D7B"/>
    <w:rsid w:val="00C157C0"/>
    <w:rsid w:val="00C2096A"/>
    <w:rsid w:val="00C22BFA"/>
    <w:rsid w:val="00C3083C"/>
    <w:rsid w:val="00C31C70"/>
    <w:rsid w:val="00C32AF5"/>
    <w:rsid w:val="00C33972"/>
    <w:rsid w:val="00C33B47"/>
    <w:rsid w:val="00C34301"/>
    <w:rsid w:val="00C349D2"/>
    <w:rsid w:val="00C36730"/>
    <w:rsid w:val="00C369AA"/>
    <w:rsid w:val="00C369EA"/>
    <w:rsid w:val="00C37FE3"/>
    <w:rsid w:val="00C4408A"/>
    <w:rsid w:val="00C44390"/>
    <w:rsid w:val="00C50E30"/>
    <w:rsid w:val="00C50EDF"/>
    <w:rsid w:val="00C510F2"/>
    <w:rsid w:val="00C52535"/>
    <w:rsid w:val="00C52794"/>
    <w:rsid w:val="00C5384D"/>
    <w:rsid w:val="00C538A2"/>
    <w:rsid w:val="00C53B50"/>
    <w:rsid w:val="00C540A5"/>
    <w:rsid w:val="00C54397"/>
    <w:rsid w:val="00C61696"/>
    <w:rsid w:val="00C61DE7"/>
    <w:rsid w:val="00C61FC7"/>
    <w:rsid w:val="00C66325"/>
    <w:rsid w:val="00C66F99"/>
    <w:rsid w:val="00C722E4"/>
    <w:rsid w:val="00C74A81"/>
    <w:rsid w:val="00C74B4A"/>
    <w:rsid w:val="00C75DDB"/>
    <w:rsid w:val="00C800AD"/>
    <w:rsid w:val="00C81197"/>
    <w:rsid w:val="00C82523"/>
    <w:rsid w:val="00C82709"/>
    <w:rsid w:val="00C85676"/>
    <w:rsid w:val="00C957A1"/>
    <w:rsid w:val="00C95D0D"/>
    <w:rsid w:val="00CA102B"/>
    <w:rsid w:val="00CA2203"/>
    <w:rsid w:val="00CA23DE"/>
    <w:rsid w:val="00CA2980"/>
    <w:rsid w:val="00CA4394"/>
    <w:rsid w:val="00CA6F8E"/>
    <w:rsid w:val="00CC0DAB"/>
    <w:rsid w:val="00CC1B0A"/>
    <w:rsid w:val="00CC667A"/>
    <w:rsid w:val="00CC75B6"/>
    <w:rsid w:val="00CC7B37"/>
    <w:rsid w:val="00CC7F08"/>
    <w:rsid w:val="00CD0468"/>
    <w:rsid w:val="00CD08D6"/>
    <w:rsid w:val="00CD48A4"/>
    <w:rsid w:val="00CD5AF9"/>
    <w:rsid w:val="00CD5D02"/>
    <w:rsid w:val="00CE01D4"/>
    <w:rsid w:val="00CE0328"/>
    <w:rsid w:val="00CE0ED8"/>
    <w:rsid w:val="00CE2C58"/>
    <w:rsid w:val="00CE6B1E"/>
    <w:rsid w:val="00CE6FEE"/>
    <w:rsid w:val="00CF1939"/>
    <w:rsid w:val="00CF1C49"/>
    <w:rsid w:val="00CF2998"/>
    <w:rsid w:val="00CF4B15"/>
    <w:rsid w:val="00D01D9E"/>
    <w:rsid w:val="00D01E2D"/>
    <w:rsid w:val="00D01F73"/>
    <w:rsid w:val="00D02299"/>
    <w:rsid w:val="00D02EC7"/>
    <w:rsid w:val="00D03D15"/>
    <w:rsid w:val="00D04340"/>
    <w:rsid w:val="00D0618D"/>
    <w:rsid w:val="00D11EF1"/>
    <w:rsid w:val="00D13446"/>
    <w:rsid w:val="00D14098"/>
    <w:rsid w:val="00D15F35"/>
    <w:rsid w:val="00D20A28"/>
    <w:rsid w:val="00D23FB1"/>
    <w:rsid w:val="00D24AD1"/>
    <w:rsid w:val="00D24E61"/>
    <w:rsid w:val="00D27971"/>
    <w:rsid w:val="00D32E40"/>
    <w:rsid w:val="00D33E15"/>
    <w:rsid w:val="00D3493D"/>
    <w:rsid w:val="00D36354"/>
    <w:rsid w:val="00D36A90"/>
    <w:rsid w:val="00D40BDD"/>
    <w:rsid w:val="00D4162A"/>
    <w:rsid w:val="00D41952"/>
    <w:rsid w:val="00D41D10"/>
    <w:rsid w:val="00D41FBD"/>
    <w:rsid w:val="00D4203F"/>
    <w:rsid w:val="00D4321E"/>
    <w:rsid w:val="00D435E5"/>
    <w:rsid w:val="00D45921"/>
    <w:rsid w:val="00D459A9"/>
    <w:rsid w:val="00D4760B"/>
    <w:rsid w:val="00D52A16"/>
    <w:rsid w:val="00D54AB2"/>
    <w:rsid w:val="00D6272F"/>
    <w:rsid w:val="00D63BF5"/>
    <w:rsid w:val="00D707AA"/>
    <w:rsid w:val="00D7286D"/>
    <w:rsid w:val="00D72EC2"/>
    <w:rsid w:val="00D759B7"/>
    <w:rsid w:val="00D77085"/>
    <w:rsid w:val="00D776A3"/>
    <w:rsid w:val="00D836A3"/>
    <w:rsid w:val="00D91810"/>
    <w:rsid w:val="00D9337F"/>
    <w:rsid w:val="00D9437C"/>
    <w:rsid w:val="00DA0F92"/>
    <w:rsid w:val="00DA14DD"/>
    <w:rsid w:val="00DA22D7"/>
    <w:rsid w:val="00DA2599"/>
    <w:rsid w:val="00DA538C"/>
    <w:rsid w:val="00DB1DFC"/>
    <w:rsid w:val="00DB29C5"/>
    <w:rsid w:val="00DB487A"/>
    <w:rsid w:val="00DC1B12"/>
    <w:rsid w:val="00DC6301"/>
    <w:rsid w:val="00DC67F9"/>
    <w:rsid w:val="00DD2537"/>
    <w:rsid w:val="00DD2698"/>
    <w:rsid w:val="00DD7652"/>
    <w:rsid w:val="00DE3424"/>
    <w:rsid w:val="00DE4F7F"/>
    <w:rsid w:val="00DE56E6"/>
    <w:rsid w:val="00DE5A94"/>
    <w:rsid w:val="00DE687F"/>
    <w:rsid w:val="00DF2EB6"/>
    <w:rsid w:val="00DF4952"/>
    <w:rsid w:val="00DF589B"/>
    <w:rsid w:val="00E00DB2"/>
    <w:rsid w:val="00E01897"/>
    <w:rsid w:val="00E131E4"/>
    <w:rsid w:val="00E163B0"/>
    <w:rsid w:val="00E16636"/>
    <w:rsid w:val="00E17E13"/>
    <w:rsid w:val="00E203EC"/>
    <w:rsid w:val="00E2263B"/>
    <w:rsid w:val="00E2341A"/>
    <w:rsid w:val="00E24513"/>
    <w:rsid w:val="00E406BA"/>
    <w:rsid w:val="00E4240C"/>
    <w:rsid w:val="00E465AD"/>
    <w:rsid w:val="00E4683A"/>
    <w:rsid w:val="00E51EC2"/>
    <w:rsid w:val="00E54578"/>
    <w:rsid w:val="00E55ABF"/>
    <w:rsid w:val="00E5684D"/>
    <w:rsid w:val="00E6090C"/>
    <w:rsid w:val="00E60EEA"/>
    <w:rsid w:val="00E62AEF"/>
    <w:rsid w:val="00E63510"/>
    <w:rsid w:val="00E6450B"/>
    <w:rsid w:val="00E65547"/>
    <w:rsid w:val="00E65B57"/>
    <w:rsid w:val="00E669C6"/>
    <w:rsid w:val="00E67D08"/>
    <w:rsid w:val="00E70312"/>
    <w:rsid w:val="00E712DF"/>
    <w:rsid w:val="00E71527"/>
    <w:rsid w:val="00E7401A"/>
    <w:rsid w:val="00E748E4"/>
    <w:rsid w:val="00E75084"/>
    <w:rsid w:val="00E80982"/>
    <w:rsid w:val="00E8164C"/>
    <w:rsid w:val="00E846FB"/>
    <w:rsid w:val="00E86D4D"/>
    <w:rsid w:val="00E86EE2"/>
    <w:rsid w:val="00E87517"/>
    <w:rsid w:val="00E91F64"/>
    <w:rsid w:val="00E93AF5"/>
    <w:rsid w:val="00E95B06"/>
    <w:rsid w:val="00E971C7"/>
    <w:rsid w:val="00E97B66"/>
    <w:rsid w:val="00EA3099"/>
    <w:rsid w:val="00EA3ECC"/>
    <w:rsid w:val="00EA4B5A"/>
    <w:rsid w:val="00EA57F6"/>
    <w:rsid w:val="00EA7D03"/>
    <w:rsid w:val="00EB20E4"/>
    <w:rsid w:val="00EB29D9"/>
    <w:rsid w:val="00EB3AB8"/>
    <w:rsid w:val="00EB50B0"/>
    <w:rsid w:val="00EB56E2"/>
    <w:rsid w:val="00EB6768"/>
    <w:rsid w:val="00EB6A5D"/>
    <w:rsid w:val="00EB6CA4"/>
    <w:rsid w:val="00EB7271"/>
    <w:rsid w:val="00EC1423"/>
    <w:rsid w:val="00EC49F5"/>
    <w:rsid w:val="00EC6F07"/>
    <w:rsid w:val="00EC6F33"/>
    <w:rsid w:val="00EC7045"/>
    <w:rsid w:val="00EC7FAD"/>
    <w:rsid w:val="00ED0418"/>
    <w:rsid w:val="00ED2C68"/>
    <w:rsid w:val="00ED4793"/>
    <w:rsid w:val="00EE2BCA"/>
    <w:rsid w:val="00EE2C18"/>
    <w:rsid w:val="00EE399C"/>
    <w:rsid w:val="00EE7632"/>
    <w:rsid w:val="00EE7E55"/>
    <w:rsid w:val="00EF05BA"/>
    <w:rsid w:val="00EF08C3"/>
    <w:rsid w:val="00EF19D4"/>
    <w:rsid w:val="00EF2257"/>
    <w:rsid w:val="00EF2944"/>
    <w:rsid w:val="00EF60DE"/>
    <w:rsid w:val="00EF66C7"/>
    <w:rsid w:val="00F00FA2"/>
    <w:rsid w:val="00F0317E"/>
    <w:rsid w:val="00F031E2"/>
    <w:rsid w:val="00F0439E"/>
    <w:rsid w:val="00F04C44"/>
    <w:rsid w:val="00F04ECF"/>
    <w:rsid w:val="00F050FE"/>
    <w:rsid w:val="00F05309"/>
    <w:rsid w:val="00F05CD9"/>
    <w:rsid w:val="00F07ADE"/>
    <w:rsid w:val="00F07F8D"/>
    <w:rsid w:val="00F12B13"/>
    <w:rsid w:val="00F140D5"/>
    <w:rsid w:val="00F14FD9"/>
    <w:rsid w:val="00F15B01"/>
    <w:rsid w:val="00F16113"/>
    <w:rsid w:val="00F16BD5"/>
    <w:rsid w:val="00F20DC5"/>
    <w:rsid w:val="00F21C66"/>
    <w:rsid w:val="00F24094"/>
    <w:rsid w:val="00F255F7"/>
    <w:rsid w:val="00F26110"/>
    <w:rsid w:val="00F34130"/>
    <w:rsid w:val="00F35376"/>
    <w:rsid w:val="00F423EB"/>
    <w:rsid w:val="00F46689"/>
    <w:rsid w:val="00F50EED"/>
    <w:rsid w:val="00F50F8B"/>
    <w:rsid w:val="00F54757"/>
    <w:rsid w:val="00F555AE"/>
    <w:rsid w:val="00F60384"/>
    <w:rsid w:val="00F6054B"/>
    <w:rsid w:val="00F60A16"/>
    <w:rsid w:val="00F60FF4"/>
    <w:rsid w:val="00F61482"/>
    <w:rsid w:val="00F6175A"/>
    <w:rsid w:val="00F63EAB"/>
    <w:rsid w:val="00F70FE0"/>
    <w:rsid w:val="00F7312C"/>
    <w:rsid w:val="00F748E6"/>
    <w:rsid w:val="00F74FFC"/>
    <w:rsid w:val="00F778A6"/>
    <w:rsid w:val="00F77A21"/>
    <w:rsid w:val="00F81437"/>
    <w:rsid w:val="00F81554"/>
    <w:rsid w:val="00F8205E"/>
    <w:rsid w:val="00F82291"/>
    <w:rsid w:val="00F8515A"/>
    <w:rsid w:val="00F93DFE"/>
    <w:rsid w:val="00F95528"/>
    <w:rsid w:val="00F95E30"/>
    <w:rsid w:val="00F96ECE"/>
    <w:rsid w:val="00F979FD"/>
    <w:rsid w:val="00F97CDD"/>
    <w:rsid w:val="00FA2179"/>
    <w:rsid w:val="00FA2FDF"/>
    <w:rsid w:val="00FA3498"/>
    <w:rsid w:val="00FA3A2A"/>
    <w:rsid w:val="00FA4F25"/>
    <w:rsid w:val="00FA5245"/>
    <w:rsid w:val="00FB2DF5"/>
    <w:rsid w:val="00FB361E"/>
    <w:rsid w:val="00FB7E03"/>
    <w:rsid w:val="00FC09C4"/>
    <w:rsid w:val="00FC14CF"/>
    <w:rsid w:val="00FC485F"/>
    <w:rsid w:val="00FC599E"/>
    <w:rsid w:val="00FD00B6"/>
    <w:rsid w:val="00FD146C"/>
    <w:rsid w:val="00FD19E8"/>
    <w:rsid w:val="00FD4D38"/>
    <w:rsid w:val="00FD4D4B"/>
    <w:rsid w:val="00FD60AD"/>
    <w:rsid w:val="00FE0721"/>
    <w:rsid w:val="00FE0A23"/>
    <w:rsid w:val="00FE2423"/>
    <w:rsid w:val="00FE282D"/>
    <w:rsid w:val="00FE37E3"/>
    <w:rsid w:val="00FE4EEA"/>
    <w:rsid w:val="00FE64F5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04414431"/>
  <w15:docId w15:val="{3ACEC5FA-E702-4A6F-B203-2D96FA8B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C28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03D7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18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C28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D03D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7B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7B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181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C7B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Cell">
    <w:name w:val="ConsPlusCell"/>
    <w:uiPriority w:val="99"/>
    <w:rsid w:val="008707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B61A20"/>
    <w:rPr>
      <w:b/>
      <w:bCs/>
    </w:rPr>
  </w:style>
  <w:style w:type="table" w:styleId="a4">
    <w:name w:val="Table Grid"/>
    <w:basedOn w:val="a1"/>
    <w:uiPriority w:val="59"/>
    <w:rsid w:val="00922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312C"/>
    <w:pPr>
      <w:ind w:left="720"/>
      <w:contextualSpacing/>
    </w:pPr>
  </w:style>
  <w:style w:type="paragraph" w:customStyle="1" w:styleId="Default">
    <w:name w:val="Default"/>
    <w:rsid w:val="007D4B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rsid w:val="00390D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90D4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112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52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A1F"/>
  </w:style>
  <w:style w:type="paragraph" w:styleId="a8">
    <w:name w:val="footer"/>
    <w:basedOn w:val="a"/>
    <w:link w:val="a9"/>
    <w:uiPriority w:val="99"/>
    <w:unhideWhenUsed/>
    <w:rsid w:val="004D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A1F"/>
  </w:style>
  <w:style w:type="paragraph" w:styleId="aa">
    <w:name w:val="Body Text"/>
    <w:basedOn w:val="a"/>
    <w:link w:val="ab"/>
    <w:uiPriority w:val="99"/>
    <w:unhideWhenUsed/>
    <w:rsid w:val="007218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72186C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72186C"/>
    <w:pPr>
      <w:widowControl w:val="0"/>
      <w:autoSpaceDE w:val="0"/>
      <w:autoSpaceDN w:val="0"/>
      <w:adjustRightInd w:val="0"/>
      <w:spacing w:after="0" w:line="240" w:lineRule="auto"/>
      <w:ind w:left="360"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2186C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005F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05FAB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005FAB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05FAB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6E4E4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Cs/>
    </w:rPr>
  </w:style>
  <w:style w:type="character" w:customStyle="1" w:styleId="34">
    <w:name w:val="Основной текст 3 Знак"/>
    <w:basedOn w:val="a0"/>
    <w:link w:val="33"/>
    <w:uiPriority w:val="99"/>
    <w:rsid w:val="006E4E4E"/>
    <w:rPr>
      <w:rFonts w:ascii="Times New Roman" w:hAnsi="Times New Roman" w:cs="Times New Roman"/>
      <w:bCs/>
    </w:rPr>
  </w:style>
  <w:style w:type="paragraph" w:customStyle="1" w:styleId="ConsPlusNormal">
    <w:name w:val="ConsPlusNormal"/>
    <w:uiPriority w:val="99"/>
    <w:rsid w:val="00362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1C7B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1C7B7E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8C0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04A9"/>
    <w:rPr>
      <w:rFonts w:ascii="Courier New" w:eastAsia="Times New Roman" w:hAnsi="Courier New" w:cs="Courier New"/>
      <w:sz w:val="20"/>
      <w:szCs w:val="20"/>
    </w:rPr>
  </w:style>
  <w:style w:type="paragraph" w:styleId="af0">
    <w:name w:val="Plain Text"/>
    <w:basedOn w:val="a"/>
    <w:link w:val="af1"/>
    <w:rsid w:val="008C04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1">
    <w:name w:val="Текст Знак"/>
    <w:basedOn w:val="a0"/>
    <w:link w:val="af0"/>
    <w:rsid w:val="008C04A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2">
    <w:name w:val="Normal (Web)"/>
    <w:basedOn w:val="a"/>
    <w:uiPriority w:val="99"/>
    <w:unhideWhenUsed/>
    <w:rsid w:val="001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РћСЃРЅРѕРІРЅРѕР№ С‚РµРєСЃС‚"/>
    <w:basedOn w:val="a"/>
    <w:uiPriority w:val="99"/>
    <w:rsid w:val="002F066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6C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6FC2"/>
    <w:rPr>
      <w:rFonts w:ascii="Tahoma" w:hAnsi="Tahoma" w:cs="Tahoma"/>
      <w:sz w:val="16"/>
      <w:szCs w:val="16"/>
    </w:rPr>
  </w:style>
  <w:style w:type="paragraph" w:customStyle="1" w:styleId="af6">
    <w:name w:val="Нормальный (таблица)"/>
    <w:basedOn w:val="a"/>
    <w:next w:val="a"/>
    <w:uiPriority w:val="99"/>
    <w:rsid w:val="000E38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6D3721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302F6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B58D-76C1-4769-A545-03B8E359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4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Муранова</dc:creator>
  <cp:lastModifiedBy>Пользователь Windows</cp:lastModifiedBy>
  <cp:revision>235</cp:revision>
  <cp:lastPrinted>2023-12-25T09:04:00Z</cp:lastPrinted>
  <dcterms:created xsi:type="dcterms:W3CDTF">2019-11-28T08:27:00Z</dcterms:created>
  <dcterms:modified xsi:type="dcterms:W3CDTF">2023-12-27T00:59:00Z</dcterms:modified>
</cp:coreProperties>
</file>