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F6" w:rsidRPr="00D454F6" w:rsidRDefault="00D454F6" w:rsidP="00D454F6">
      <w:pPr>
        <w:shd w:val="clear" w:color="auto" w:fill="FFFFFF"/>
        <w:spacing w:before="40" w:after="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D454F6">
        <w:rPr>
          <w:rFonts w:ascii="Cambria" w:eastAsia="Times New Roman" w:hAnsi="Cambria" w:cs="Open Sans"/>
          <w:b/>
          <w:bCs/>
          <w:color w:val="333333"/>
          <w:sz w:val="26"/>
          <w:szCs w:val="26"/>
          <w:lang w:eastAsia="ru-RU"/>
        </w:rPr>
        <w:t>РЕШЕНИЕ № 886</w:t>
      </w:r>
    </w:p>
    <w:p w:rsidR="00D454F6" w:rsidRPr="00D454F6" w:rsidRDefault="00D454F6" w:rsidP="00D454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 итогах работы МКУ «Хозяйственник»</w:t>
      </w:r>
    </w:p>
    <w:p w:rsidR="00D454F6" w:rsidRPr="00D454F6" w:rsidRDefault="00D454F6" w:rsidP="00D454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 Заслушав и обсудив </w:t>
      </w:r>
      <w:proofErr w:type="gramStart"/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информацию директора МКУ</w:t>
      </w:r>
      <w:proofErr w:type="gramEnd"/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«Хозяйственник» </w:t>
      </w:r>
      <w:proofErr w:type="spellStart"/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Г.М.Трофимовой</w:t>
      </w:r>
      <w:proofErr w:type="spellEnd"/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 итогах работы за 2017 год, Совет депутатов муниципального образования «Муйский район» решил:</w:t>
      </w:r>
    </w:p>
    <w:p w:rsidR="00D454F6" w:rsidRPr="00D454F6" w:rsidRDefault="00D454F6" w:rsidP="00D454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Информацию принять к сведению</w:t>
      </w:r>
    </w:p>
    <w:p w:rsidR="00D454F6" w:rsidRPr="00D454F6" w:rsidRDefault="00D454F6" w:rsidP="00D454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И.о.Главы</w:t>
      </w:r>
      <w:proofErr w:type="spellEnd"/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А.И.Козлов</w:t>
      </w:r>
      <w:proofErr w:type="spellEnd"/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Отчет по итогам работы МКУ </w:t>
      </w:r>
      <w:proofErr w:type="gramStart"/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« Хозяйственник</w:t>
      </w:r>
      <w:proofErr w:type="gramEnd"/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» за 2017 год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Муниципальное казенное учреждение «Хозяйственник» МО «Муйский район» является юридическим лицом, находится в ведении Администрации МО «Муйский район», руководствуется в своей деятельности законодательством РФ, РБ, Уставом МО «Муйский район» и Уставом МКУ «Хозяйственник».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Целью создания учреждения является обеспечение хозяйственной, информационно – аналитической деятельности Администрации района и ЕДДС, контроль за надлежащим состоянием здания и помещения Администрации в соответствии с правилами и нормами производственной санитарии и противопожарной защиты. Учреждение ведет контроль за исправностью оборудования, основных средств, ведет учет переданного имущества Администрации, заключает договора по обеспечению коммунальными услугами (освещения, систем отопления, водоснабжения) здания Администрации; договора по материальному обеспечению процесса управления, интернет, связь, техническое обслуживание, ремонт и сохранность имущества, обеспечение и ремонт компьютерной и офисной техники, мебели, а также обслуживание, выполнение мероприятий по предупреждению и экстренному реагированию в случае возникновения чрезвычайных ситуаций, прием и передачу сообщений о ЧС, аварийные ситуации на территории района, ежедневный анализ и отчет-мониторинг поступившей информации по селекторной связи, и доведение ее до исполнителей, еженедельные плановые тренировки (наводнение, бытовой пожар, террористические акты и т.д.).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 Всего в штатном расписании МКУ «Хозяйственник» утверждено 22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Всего замещено 19 ед. в том числе: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Директор – 1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left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Специалисты(</w:t>
      </w:r>
      <w:proofErr w:type="gram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энергетик, инженер, программист, представитель Администрации в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г.Улан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-Удэ) -3,5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Секретарь-машинистка – 2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Экспедитор-1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Курьер – 1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Начальник ЕДДС – 1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Диспетчер ЕДДС – 4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МОП (заведующая хозяйством, рабочий, уборщицы) – 2,5 ед.</w:t>
      </w:r>
    </w:p>
    <w:p w:rsidR="00D454F6" w:rsidRPr="00D454F6" w:rsidRDefault="00D454F6" w:rsidP="00D454F6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Водитель -3 ед.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 2017 год расходы на обеспечение деятельности МКУ «Хозяйственник» МО «Муйский район» составили </w:t>
      </w:r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14069,4</w:t>
      </w: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тыс. рублей, при плановых </w:t>
      </w:r>
      <w:r w:rsidRPr="00D454F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14215,1 </w:t>
      </w: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тыс. рублей исполнение 98,9%.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110"/>
        <w:gridCol w:w="1425"/>
        <w:gridCol w:w="1635"/>
        <w:gridCol w:w="1470"/>
      </w:tblGrid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Ст.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Плановые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Исполнено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% исполнения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211 + 213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Оплата труда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8275,1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8215,5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99,3%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Прочие выплаты (командировочные, льготный проезд в отпуск)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77,0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72,6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94,3%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Услуги электросвязи -«Ростелеком», МЕГАФОН, интернет, </w:t>
            </w:r>
            <w:proofErr w:type="spellStart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Пассим</w:t>
            </w:r>
            <w:proofErr w:type="spellEnd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– сервис, РЖД, почтовые расходы.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662,0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662,0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Транспортные услуги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36,0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37,5%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Коммунальные услуги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982,4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982,4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аренда гостиницы + аренда здания РОСБАНК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786,2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786,2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Услуги по содержанию имущества - вывоз ТБО, обслуживание технологического оборудования, диагностика, шиномонтаж а/машин, косметический ремонт в здании Администрации, обслуживание офисной техники.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249,4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230,5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92,4%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Оплата за подписку периодических изданий, страхование а/машин, «</w:t>
            </w:r>
            <w:proofErr w:type="spellStart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Кейсистемс</w:t>
            </w:r>
            <w:proofErr w:type="spellEnd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», ОВО (охрана), Консультант +, пред рейсовые медицинские осмотры, договоры ГПХ.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1100,1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1100,1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Налоги, оплата пошлины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11,3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11,3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ОС (оргтехника, лампы эл., светильники, телефоны, мебель,)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354,5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340,0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95,9%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Материальные Запасы – ГСМ (торги) предметы снабжения: бумага, комплектующие к оргтехнике, запчасти для а/машин, </w:t>
            </w:r>
            <w:proofErr w:type="spellStart"/>
            <w:proofErr w:type="gramStart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хоз.расходы</w:t>
            </w:r>
            <w:proofErr w:type="spellEnd"/>
            <w:proofErr w:type="gramEnd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, канцелярские товары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1641,7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1641,7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Уплата прочих </w:t>
            </w:r>
            <w:proofErr w:type="gramStart"/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налогов ,сборов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36,7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10,9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29,7%</w:t>
            </w:r>
          </w:p>
        </w:tc>
      </w:tr>
      <w:tr w:rsidR="00D454F6" w:rsidRPr="00D454F6" w:rsidTr="00D454F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Уплата иных платежей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2,7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</w:tbl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 2017 год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Комм.услуги-545,2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Электроэнергия – 437,2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ТБО – 35,8т.руб.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связь- (Ростелеком,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Пассим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–сервис, РЖД, почтовые расходы, Мегафон)-662,0т.руб.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Аренда – 786,2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.,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Охрана (ВОХР, Олимп) – 228,7 </w:t>
      </w:r>
      <w:proofErr w:type="spellStart"/>
      <w:proofErr w:type="gram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proofErr w:type="gramEnd"/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Заправка и ремонт картриджей -141,8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.,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Программное обеспечение (Консультант плюс, Камин,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Кейсистемс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Кузнецова,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Сбис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Советник, Тензор,)–589,4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Приобретение </w:t>
      </w:r>
      <w:proofErr w:type="spellStart"/>
      <w:proofErr w:type="gram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канц,товаров</w:t>
      </w:r>
      <w:proofErr w:type="spellEnd"/>
      <w:proofErr w:type="gram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хоз.товаров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орг.техники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зап.частей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пр.–1326,6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ГСМ – 655,1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Предрейсовый </w:t>
      </w:r>
      <w:proofErr w:type="spellStart"/>
      <w:proofErr w:type="gram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мед.осмотр</w:t>
      </w:r>
      <w:proofErr w:type="spellEnd"/>
      <w:proofErr w:type="gram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ОСАГО – 70,7 </w:t>
      </w:r>
      <w:proofErr w:type="spellStart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D454F6" w:rsidRPr="00D454F6" w:rsidRDefault="00D454F6" w:rsidP="00D454F6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54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В 2017 году были проведены конкурсы по осуществлению закупок товаров, работ, услуг.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724"/>
        <w:gridCol w:w="2083"/>
        <w:gridCol w:w="2502"/>
      </w:tblGrid>
      <w:tr w:rsidR="00D454F6" w:rsidRPr="00D454F6" w:rsidTr="00D454F6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Кол-во всего/состоявшиеся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План</w:t>
            </w:r>
          </w:p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proofErr w:type="gramStart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proofErr w:type="gramEnd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Факт</w:t>
            </w:r>
          </w:p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Экономия</w:t>
            </w:r>
          </w:p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.)</w:t>
            </w:r>
          </w:p>
        </w:tc>
      </w:tr>
      <w:tr w:rsidR="00D454F6" w:rsidRPr="00D454F6" w:rsidTr="00D454F6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16/14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1961,7/1830,2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1625,3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204,9</w:t>
            </w:r>
          </w:p>
        </w:tc>
      </w:tr>
      <w:tr w:rsidR="00D454F6" w:rsidRPr="00D454F6" w:rsidTr="00D454F6"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lang w:eastAsia="ru-RU"/>
              </w:rPr>
              <w:t>В том числе субъекты малого предпринимательства, выигравшие в конкурсах</w:t>
            </w:r>
          </w:p>
        </w:tc>
      </w:tr>
      <w:tr w:rsidR="00D454F6" w:rsidRPr="00D454F6" w:rsidTr="00D454F6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1179,6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1021,7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4F6" w:rsidRPr="00D454F6" w:rsidRDefault="00D454F6" w:rsidP="00D454F6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54F6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157,9</w:t>
            </w:r>
          </w:p>
        </w:tc>
      </w:tr>
    </w:tbl>
    <w:p w:rsidR="00D454F6" w:rsidRDefault="00D454F6">
      <w:bookmarkStart w:id="0" w:name="_GoBack"/>
      <w:bookmarkEnd w:id="0"/>
    </w:p>
    <w:sectPr w:rsidR="00D4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F6"/>
    <w:rsid w:val="00D4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C850-0A5B-4D4E-88AE-6BF9261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"/>
    <w:basedOn w:val="a"/>
    <w:rsid w:val="00D4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2024-12-13T19:08:00Z</dcterms:created>
  <dcterms:modified xsi:type="dcterms:W3CDTF">2024-12-13T19:08:00Z</dcterms:modified>
</cp:coreProperties>
</file>